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6"/>
        <w:gridCol w:w="1701"/>
        <w:gridCol w:w="1018"/>
        <w:gridCol w:w="541"/>
        <w:gridCol w:w="851"/>
        <w:gridCol w:w="65"/>
        <w:gridCol w:w="333"/>
        <w:gridCol w:w="1097"/>
        <w:gridCol w:w="1004"/>
        <w:gridCol w:w="1784"/>
        <w:gridCol w:w="717"/>
        <w:gridCol w:w="800"/>
        <w:gridCol w:w="7"/>
      </w:tblGrid>
      <w:tr w:rsidR="005778DF" w:rsidRPr="005778DF" w:rsidTr="00472CD2">
        <w:trPr>
          <w:trHeight w:val="105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DF" w:rsidRPr="005778DF" w:rsidRDefault="005778DF" w:rsidP="005778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noProof/>
                <w:sz w:val="20"/>
                <w:szCs w:val="24"/>
                <w:lang w:eastAsia="fr-FR"/>
              </w:rPr>
            </w:pPr>
            <w:r w:rsidRPr="005778DF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br w:type="page"/>
            </w:r>
            <w:r w:rsidR="002619CC" w:rsidRPr="005778DF">
              <w:rPr>
                <w:rFonts w:ascii="Palatino Linotype" w:eastAsia="Times New Roman" w:hAnsi="Palatino Linotype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3D6C3E8" wp14:editId="3126573A">
                  <wp:extent cx="1281165" cy="685338"/>
                  <wp:effectExtent l="0" t="0" r="0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203" cy="703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DF" w:rsidRPr="00A062D8" w:rsidRDefault="005778DF" w:rsidP="005778DF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fiche d’inscription</w:t>
            </w:r>
          </w:p>
          <w:p w:rsidR="005778DF" w:rsidRPr="00A062D8" w:rsidRDefault="005778DF" w:rsidP="00D8682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20</w:t>
            </w:r>
            <w:r w:rsidR="00D8682B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</w:t>
            </w:r>
            <w:r w:rsidR="00833529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EF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>Service formation continue des personnels</w:t>
            </w:r>
          </w:p>
          <w:p w:rsidR="003754EF" w:rsidRPr="00A062D8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>concours</w:t>
            </w:r>
            <w:proofErr w:type="gramEnd"/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 xml:space="preserve">, développement des compétences </w:t>
            </w:r>
          </w:p>
          <w:p w:rsidR="005778DF" w:rsidRPr="00A062D8" w:rsidRDefault="005778DF" w:rsidP="005778DF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 xml:space="preserve">Tél. : </w:t>
            </w:r>
            <w:proofErr w:type="gramStart"/>
            <w:r w:rsidRPr="00A062D8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>04.68.66.20.29</w:t>
            </w:r>
            <w:r w:rsidR="00F3575F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 xml:space="preserve"> </w:t>
            </w:r>
            <w:r w:rsidRPr="00A062D8"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  <w:t xml:space="preserve"> -</w:t>
            </w:r>
            <w:proofErr w:type="gramEnd"/>
            <w:r w:rsidRPr="00A062D8"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  <w:t xml:space="preserve">  </w:t>
            </w:r>
            <w:hyperlink r:id="rId6" w:history="1">
              <w:r w:rsidR="000357D3">
                <w:rPr>
                  <w:rStyle w:val="Lienhypertexte"/>
                  <w:rFonts w:ascii="Palatino Linotype" w:eastAsia="Times New Roman" w:hAnsi="Palatino Linotype" w:cs="Arial Narrow"/>
                  <w:sz w:val="20"/>
                  <w:szCs w:val="20"/>
                  <w:lang w:eastAsia="ar-SA"/>
                </w:rPr>
                <w:t>drh-formationpersonnel@univ-perp.fr</w:t>
              </w:r>
            </w:hyperlink>
          </w:p>
          <w:p w:rsidR="005778DF" w:rsidRPr="00A062D8" w:rsidRDefault="005778DF" w:rsidP="00D8682B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mallCaps/>
                <w:noProof/>
                <w:color w:val="FF000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bCs/>
                <w:color w:val="FF0000"/>
                <w:lang w:eastAsia="ar-SA"/>
              </w:rPr>
              <w:t>A retourner avant le </w:t>
            </w:r>
            <w:r w:rsidRPr="00A062D8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:</w:t>
            </w:r>
            <w:r w:rsidR="004F722F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  <w:r w:rsidR="00777A35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25 septembre</w:t>
            </w:r>
            <w:r w:rsidR="00CD7506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202</w:t>
            </w:r>
            <w:r w:rsidR="00833529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3</w:t>
            </w:r>
          </w:p>
          <w:p w:rsidR="005778DF" w:rsidRPr="00A062D8" w:rsidRDefault="005778DF" w:rsidP="00746006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color w:val="000080"/>
                <w:sz w:val="24"/>
                <w:szCs w:val="24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 xml:space="preserve">Une convocation vous sera envoyée </w:t>
            </w:r>
            <w:r w:rsidR="00746006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>quelques jours avant la formation</w:t>
            </w:r>
          </w:p>
        </w:tc>
      </w:tr>
      <w:tr w:rsidR="005778DF" w:rsidRPr="005778DF" w:rsidTr="00472CD2">
        <w:trPr>
          <w:trHeight w:val="19"/>
          <w:jc w:val="center"/>
        </w:trPr>
        <w:tc>
          <w:tcPr>
            <w:tcW w:w="1076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8DF" w:rsidRPr="00A062D8" w:rsidRDefault="005778DF" w:rsidP="005778DF">
            <w:pPr>
              <w:keepLines/>
              <w:suppressAutoHyphens/>
              <w:snapToGrid w:val="0"/>
              <w:spacing w:after="0" w:line="240" w:lineRule="auto"/>
              <w:ind w:right="6"/>
              <w:rPr>
                <w:rFonts w:ascii="Palatino Linotype" w:eastAsia="Times New Roman" w:hAnsi="Palatino Linotype" w:cs="Times New Roman"/>
                <w:sz w:val="2"/>
                <w:szCs w:val="2"/>
                <w:lang w:eastAsia="ar-SA"/>
              </w:rPr>
            </w:pPr>
          </w:p>
        </w:tc>
      </w:tr>
      <w:tr w:rsidR="001D0144" w:rsidRPr="005778DF" w:rsidTr="0047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/>
          <w:jc w:val="center"/>
        </w:trPr>
        <w:tc>
          <w:tcPr>
            <w:tcW w:w="107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B66A9" w:rsidRPr="00395812" w:rsidRDefault="000B66A9" w:rsidP="000B66A9">
            <w:pPr>
              <w:pStyle w:val="Titre1"/>
              <w:spacing w:before="0"/>
              <w:rPr>
                <w:rFonts w:ascii="Palatino Linotype" w:hAnsi="Palatino Linotype"/>
                <w:color w:val="808080" w:themeColor="background1" w:themeShade="80"/>
                <w:sz w:val="22"/>
                <w:szCs w:val="22"/>
              </w:rPr>
            </w:pPr>
            <w:r w:rsidRPr="00395812">
              <w:rPr>
                <w:rFonts w:ascii="Palatino Linotype" w:hAnsi="Palatino Linotype"/>
                <w:noProof/>
                <w:color w:val="808080" w:themeColor="background1" w:themeShade="80"/>
                <w:sz w:val="22"/>
                <w:szCs w:val="22"/>
              </w:rPr>
              <w:t>Hygiène, sécurité, qualité de vie au travail</w:t>
            </w:r>
          </w:p>
          <w:p w:rsidR="001D0144" w:rsidRPr="00A82A59" w:rsidRDefault="000B66A9" w:rsidP="000B66A9">
            <w:pPr>
              <w:pStyle w:val="Titre1"/>
              <w:spacing w:before="0"/>
              <w:rPr>
                <w:rFonts w:ascii="Palatino Linotype" w:hAnsi="Palatino Linotype"/>
                <w:b w:val="0"/>
                <w:bCs w:val="0"/>
                <w:smallCaps/>
                <w:color w:val="0070C0"/>
                <w:sz w:val="22"/>
                <w:szCs w:val="24"/>
              </w:rPr>
            </w:pPr>
            <w:r>
              <w:rPr>
                <w:rFonts w:ascii="Palatino Linotype" w:hAnsi="Palatino Linotype"/>
                <w:smallCaps/>
                <w:noProof/>
                <w:color w:val="FF0000"/>
                <w:sz w:val="24"/>
                <w:szCs w:val="22"/>
              </w:rPr>
              <w:t>PSSM ( Premiers Secours en santé mentale)</w:t>
            </w:r>
          </w:p>
        </w:tc>
      </w:tr>
      <w:tr w:rsidR="001D0144" w:rsidRPr="005778DF" w:rsidTr="0047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  <w:jc w:val="center"/>
        </w:trPr>
        <w:tc>
          <w:tcPr>
            <w:tcW w:w="1076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0144" w:rsidRPr="00A062D8" w:rsidRDefault="001D0144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noProof/>
                <w:color w:val="000080"/>
                <w:sz w:val="4"/>
                <w:szCs w:val="4"/>
                <w:lang w:eastAsia="fr-FR"/>
              </w:rPr>
            </w:pPr>
          </w:p>
        </w:tc>
      </w:tr>
      <w:tr w:rsidR="007E45AC" w:rsidRPr="005778DF" w:rsidTr="0047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0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C" w:rsidRPr="000E1513" w:rsidRDefault="007E45AC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r w:rsidRPr="000E1513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  <w:t>Objectif</w:t>
            </w:r>
            <w:r w:rsidR="000E1513" w:rsidRPr="000E1513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  <w:t>s</w:t>
            </w:r>
          </w:p>
        </w:tc>
        <w:tc>
          <w:tcPr>
            <w:tcW w:w="9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EE" w:rsidRPr="008116F6" w:rsidRDefault="00911AEE" w:rsidP="008116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20" w:hanging="141"/>
              <w:rPr>
                <w:rFonts w:ascii="Palatino Linotype" w:hAnsi="Palatino Linotype"/>
                <w:sz w:val="18"/>
                <w:szCs w:val="18"/>
              </w:rPr>
            </w:pPr>
            <w:r w:rsidRPr="008116F6">
              <w:rPr>
                <w:rFonts w:ascii="Palatino Linotype" w:hAnsi="Palatino Linotype"/>
                <w:sz w:val="18"/>
                <w:szCs w:val="18"/>
              </w:rPr>
              <w:t xml:space="preserve">Acquérir des connaissances de base concernant les troubles de santé mentale </w:t>
            </w:r>
          </w:p>
          <w:p w:rsidR="00911AEE" w:rsidRPr="008116F6" w:rsidRDefault="00911AEE" w:rsidP="008116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20" w:hanging="141"/>
              <w:rPr>
                <w:rFonts w:ascii="Palatino Linotype" w:hAnsi="Palatino Linotype"/>
                <w:sz w:val="18"/>
                <w:szCs w:val="18"/>
              </w:rPr>
            </w:pPr>
            <w:r w:rsidRPr="008116F6">
              <w:rPr>
                <w:rFonts w:ascii="Palatino Linotype" w:hAnsi="Palatino Linotype"/>
                <w:sz w:val="18"/>
                <w:szCs w:val="18"/>
              </w:rPr>
              <w:t xml:space="preserve">Mieux appréhender les différents types de crises en santé mentale </w:t>
            </w:r>
          </w:p>
          <w:p w:rsidR="00911AEE" w:rsidRPr="008116F6" w:rsidRDefault="00911AEE" w:rsidP="008116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20" w:hanging="141"/>
              <w:rPr>
                <w:rFonts w:ascii="Palatino Linotype" w:hAnsi="Palatino Linotype"/>
                <w:sz w:val="18"/>
                <w:szCs w:val="18"/>
              </w:rPr>
            </w:pPr>
            <w:r w:rsidRPr="008116F6">
              <w:rPr>
                <w:rFonts w:ascii="Palatino Linotype" w:hAnsi="Palatino Linotype"/>
                <w:sz w:val="18"/>
                <w:szCs w:val="18"/>
              </w:rPr>
              <w:t xml:space="preserve">Développer des compétences relationnelles : écouter sans jugement, rassurer et donner de l’information. </w:t>
            </w:r>
          </w:p>
          <w:p w:rsidR="007E45AC" w:rsidRPr="00911AEE" w:rsidRDefault="00911AEE" w:rsidP="008116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20" w:hanging="141"/>
              <w:rPr>
                <w:rFonts w:cstheme="minorHAnsi"/>
                <w:sz w:val="18"/>
                <w:szCs w:val="18"/>
              </w:rPr>
            </w:pPr>
            <w:r w:rsidRPr="008116F6">
              <w:rPr>
                <w:rFonts w:ascii="Palatino Linotype" w:hAnsi="Palatino Linotype"/>
                <w:sz w:val="18"/>
                <w:szCs w:val="18"/>
              </w:rPr>
              <w:t>Mieux faire face aux comportements agressifs</w:t>
            </w:r>
          </w:p>
        </w:tc>
      </w:tr>
      <w:tr w:rsidR="00911AEE" w:rsidRPr="005778DF" w:rsidTr="0047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3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EE" w:rsidRPr="00A062D8" w:rsidRDefault="00911AEE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Contenu</w:t>
            </w:r>
          </w:p>
        </w:tc>
        <w:tc>
          <w:tcPr>
            <w:tcW w:w="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EE" w:rsidRPr="00911AEE" w:rsidRDefault="00911AEE" w:rsidP="00911AEE">
            <w:pPr>
              <w:pStyle w:val="Paragraphedeliste"/>
              <w:spacing w:after="0" w:line="240" w:lineRule="auto"/>
              <w:ind w:left="232" w:hanging="200"/>
              <w:rPr>
                <w:rFonts w:ascii="Palatino Linotype" w:hAnsi="Palatino Linotype"/>
                <w:color w:val="E36C0A" w:themeColor="accent6" w:themeShade="BF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color w:val="E36C0A" w:themeColor="accent6" w:themeShade="BF"/>
                <w:sz w:val="18"/>
                <w:szCs w:val="18"/>
              </w:rPr>
              <w:t xml:space="preserve">MODULE 1 </w:t>
            </w:r>
          </w:p>
          <w:p w:rsidR="00911AEE" w:rsidRPr="0063093E" w:rsidRDefault="00911AEE" w:rsidP="0063093E">
            <w:pPr>
              <w:pStyle w:val="Paragraphedeliste"/>
              <w:spacing w:after="0" w:line="240" w:lineRule="auto"/>
              <w:ind w:left="0" w:firstLine="32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3093E">
              <w:rPr>
                <w:rFonts w:ascii="Palatino Linotype" w:hAnsi="Palatino Linotype"/>
                <w:b/>
                <w:sz w:val="18"/>
                <w:szCs w:val="18"/>
              </w:rPr>
              <w:t>Introduction à la santé mentale et aux</w:t>
            </w:r>
            <w:r w:rsidR="0063093E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 w:rsidRPr="0063093E">
              <w:rPr>
                <w:rFonts w:ascii="Palatino Linotype" w:hAnsi="Palatino Linotype"/>
                <w:b/>
                <w:sz w:val="18"/>
                <w:szCs w:val="18"/>
              </w:rPr>
              <w:t xml:space="preserve">interventions </w:t>
            </w:r>
          </w:p>
          <w:p w:rsidR="00911AEE" w:rsidRPr="00911AEE" w:rsidRDefault="00911AEE" w:rsidP="0063093E">
            <w:pPr>
              <w:pStyle w:val="Paragraphedeliste"/>
              <w:spacing w:after="0" w:line="240" w:lineRule="auto"/>
              <w:ind w:left="0" w:firstLine="32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Troubles psychiques : définition et état des lieux </w:t>
            </w:r>
          </w:p>
          <w:p w:rsidR="00911AEE" w:rsidRPr="00911AEE" w:rsidRDefault="00911AEE" w:rsidP="00911AEE">
            <w:pPr>
              <w:pStyle w:val="Paragraphedeliste"/>
              <w:spacing w:after="0" w:line="240" w:lineRule="auto"/>
              <w:ind w:left="232" w:hanging="200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Facteurs de risque, statistiques et conséquences </w:t>
            </w:r>
          </w:p>
          <w:p w:rsidR="00911AEE" w:rsidRPr="0063093E" w:rsidRDefault="00911AEE" w:rsidP="0063093E">
            <w:pPr>
              <w:pStyle w:val="Paragraphedeliste"/>
              <w:spacing w:after="0" w:line="240" w:lineRule="auto"/>
              <w:ind w:left="232" w:hanging="200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Interventions en santé mentale </w:t>
            </w:r>
          </w:p>
          <w:p w:rsidR="00911AEE" w:rsidRPr="0063093E" w:rsidRDefault="00911AEE" w:rsidP="00911AEE">
            <w:pPr>
              <w:pStyle w:val="Paragraphedeliste"/>
              <w:spacing w:after="0" w:line="240" w:lineRule="auto"/>
              <w:ind w:left="232" w:hanging="200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3093E">
              <w:rPr>
                <w:rFonts w:ascii="Palatino Linotype" w:hAnsi="Palatino Linotype"/>
                <w:b/>
                <w:sz w:val="18"/>
                <w:szCs w:val="18"/>
              </w:rPr>
              <w:t xml:space="preserve">Premiers Secours en Santé Mentale </w:t>
            </w:r>
          </w:p>
          <w:p w:rsidR="00911AEE" w:rsidRPr="00911AEE" w:rsidRDefault="00911AEE" w:rsidP="00911AEE">
            <w:pPr>
              <w:pStyle w:val="Paragraphedeliste"/>
              <w:spacing w:after="0" w:line="240" w:lineRule="auto"/>
              <w:ind w:left="232" w:hanging="200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Cadre des premiers secours en santé mentale </w:t>
            </w:r>
          </w:p>
          <w:p w:rsidR="00911AEE" w:rsidRPr="0063093E" w:rsidRDefault="00911AEE" w:rsidP="0063093E">
            <w:pPr>
              <w:pStyle w:val="Paragraphedeliste"/>
              <w:spacing w:after="0" w:line="240" w:lineRule="auto"/>
              <w:ind w:left="232" w:hanging="200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Le plan d’action PSSM </w:t>
            </w:r>
          </w:p>
          <w:p w:rsidR="00911AEE" w:rsidRPr="0063093E" w:rsidRDefault="00911AEE" w:rsidP="00911AEE">
            <w:pPr>
              <w:pStyle w:val="Paragraphedeliste"/>
              <w:spacing w:after="0" w:line="240" w:lineRule="auto"/>
              <w:ind w:left="232" w:hanging="200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3093E">
              <w:rPr>
                <w:rFonts w:ascii="Palatino Linotype" w:hAnsi="Palatino Linotype"/>
                <w:b/>
                <w:sz w:val="18"/>
                <w:szCs w:val="18"/>
              </w:rPr>
              <w:t xml:space="preserve">Dépression </w:t>
            </w:r>
          </w:p>
          <w:p w:rsidR="00911AEE" w:rsidRPr="00911AEE" w:rsidRDefault="00911AEE" w:rsidP="00911AEE">
            <w:pPr>
              <w:pStyle w:val="Paragraphedeliste"/>
              <w:spacing w:after="0" w:line="240" w:lineRule="auto"/>
              <w:ind w:left="232" w:hanging="200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Signes et symptômes • Interventions </w:t>
            </w:r>
          </w:p>
          <w:p w:rsidR="00911AEE" w:rsidRPr="00911AEE" w:rsidRDefault="00911AEE" w:rsidP="00911AEE">
            <w:pPr>
              <w:pStyle w:val="Paragraphedeliste"/>
              <w:spacing w:after="0" w:line="240" w:lineRule="auto"/>
              <w:ind w:left="232" w:hanging="200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</w:p>
          <w:p w:rsidR="00911AEE" w:rsidRPr="0063093E" w:rsidRDefault="00911AEE" w:rsidP="00911AEE">
            <w:pPr>
              <w:pStyle w:val="Paragraphedeliste"/>
              <w:spacing w:after="0" w:line="240" w:lineRule="auto"/>
              <w:ind w:left="232" w:hanging="200"/>
              <w:rPr>
                <w:rFonts w:ascii="Palatino Linotype" w:hAnsi="Palatino Linotype"/>
                <w:color w:val="E36C0A" w:themeColor="accent6" w:themeShade="BF"/>
                <w:sz w:val="18"/>
                <w:szCs w:val="18"/>
              </w:rPr>
            </w:pPr>
            <w:r w:rsidRPr="0063093E">
              <w:rPr>
                <w:rFonts w:ascii="Palatino Linotype" w:hAnsi="Palatino Linotype"/>
                <w:color w:val="E36C0A" w:themeColor="accent6" w:themeShade="BF"/>
                <w:sz w:val="18"/>
                <w:szCs w:val="18"/>
              </w:rPr>
              <w:t xml:space="preserve">MODULE 2 </w:t>
            </w:r>
          </w:p>
          <w:p w:rsidR="00911AEE" w:rsidRPr="0063093E" w:rsidRDefault="00911AEE" w:rsidP="00911AEE">
            <w:pPr>
              <w:pStyle w:val="Paragraphedeliste"/>
              <w:spacing w:after="0" w:line="240" w:lineRule="auto"/>
              <w:ind w:left="232" w:hanging="200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3093E">
              <w:rPr>
                <w:rFonts w:ascii="Palatino Linotype" w:hAnsi="Palatino Linotype"/>
                <w:b/>
                <w:sz w:val="18"/>
                <w:szCs w:val="18"/>
              </w:rPr>
              <w:t xml:space="preserve">Le plan d’action PSSM pour la dépression et la crise suicidaire </w:t>
            </w:r>
          </w:p>
          <w:p w:rsidR="00911AEE" w:rsidRPr="00911AEE" w:rsidRDefault="00911AEE" w:rsidP="0063093E">
            <w:pPr>
              <w:pStyle w:val="Paragraphedeliste"/>
              <w:spacing w:after="0" w:line="240" w:lineRule="auto"/>
              <w:ind w:left="94" w:hanging="62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Premiers Secours dans le cas d’idées et de comportements suicidaires </w:t>
            </w:r>
          </w:p>
          <w:p w:rsidR="00911AEE" w:rsidRPr="0063093E" w:rsidRDefault="00911AEE" w:rsidP="0063093E">
            <w:pPr>
              <w:pStyle w:val="Paragraphedeliste"/>
              <w:spacing w:after="0" w:line="240" w:lineRule="auto"/>
              <w:ind w:left="232" w:hanging="200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Premiers Secours pour la dépression (hors crise) </w:t>
            </w:r>
          </w:p>
          <w:p w:rsidR="00911AEE" w:rsidRPr="0063093E" w:rsidRDefault="00911AEE" w:rsidP="00911AEE">
            <w:pPr>
              <w:pStyle w:val="Paragraphedeliste"/>
              <w:spacing w:after="0" w:line="240" w:lineRule="auto"/>
              <w:ind w:left="232" w:hanging="200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3093E">
              <w:rPr>
                <w:rFonts w:ascii="Palatino Linotype" w:hAnsi="Palatino Linotype"/>
                <w:b/>
                <w:sz w:val="18"/>
                <w:szCs w:val="18"/>
              </w:rPr>
              <w:t xml:space="preserve">Troubles anxieux </w:t>
            </w:r>
          </w:p>
          <w:p w:rsidR="00911AEE" w:rsidRPr="00911AEE" w:rsidRDefault="00911AEE" w:rsidP="00911AEE">
            <w:pPr>
              <w:pStyle w:val="Paragraphedeliste"/>
              <w:spacing w:after="0" w:line="240" w:lineRule="auto"/>
              <w:ind w:left="232" w:hanging="200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Signes et symptômes • Interventions </w:t>
            </w:r>
          </w:p>
        </w:tc>
        <w:tc>
          <w:tcPr>
            <w:tcW w:w="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EE" w:rsidRPr="0063093E" w:rsidRDefault="00911AEE" w:rsidP="00911AEE">
            <w:pPr>
              <w:pStyle w:val="Paragraphedeliste"/>
              <w:spacing w:after="0" w:line="240" w:lineRule="auto"/>
              <w:ind w:left="232" w:hanging="232"/>
              <w:rPr>
                <w:rFonts w:ascii="Palatino Linotype" w:hAnsi="Palatino Linotype"/>
                <w:color w:val="E36C0A" w:themeColor="accent6" w:themeShade="BF"/>
                <w:sz w:val="18"/>
                <w:szCs w:val="18"/>
              </w:rPr>
            </w:pPr>
            <w:r w:rsidRPr="0063093E">
              <w:rPr>
                <w:rFonts w:ascii="Palatino Linotype" w:hAnsi="Palatino Linotype"/>
                <w:color w:val="E36C0A" w:themeColor="accent6" w:themeShade="BF"/>
                <w:sz w:val="18"/>
                <w:szCs w:val="18"/>
              </w:rPr>
              <w:t>MODULE 3</w:t>
            </w:r>
          </w:p>
          <w:p w:rsidR="00911AEE" w:rsidRPr="0063093E" w:rsidRDefault="008116F6" w:rsidP="0063093E">
            <w:pPr>
              <w:pStyle w:val="Paragraphedeliste"/>
              <w:spacing w:after="0" w:line="240" w:lineRule="auto"/>
              <w:ind w:left="0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3093E">
              <w:rPr>
                <w:rFonts w:ascii="Palatino Linotype" w:hAnsi="Palatino Linotype"/>
                <w:b/>
                <w:sz w:val="18"/>
                <w:szCs w:val="18"/>
              </w:rPr>
              <w:t xml:space="preserve">Le plan d’action </w:t>
            </w:r>
            <w:r w:rsidR="000E1513" w:rsidRPr="0063093E">
              <w:rPr>
                <w:rFonts w:ascii="Palatino Linotype" w:hAnsi="Palatino Linotype"/>
                <w:b/>
                <w:sz w:val="18"/>
                <w:szCs w:val="18"/>
              </w:rPr>
              <w:t>PSSM pour les troubles anxieux, attaques de</w:t>
            </w:r>
            <w:r w:rsidR="0063093E" w:rsidRPr="0063093E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 w:rsidR="000E1513" w:rsidRPr="0063093E">
              <w:rPr>
                <w:rFonts w:ascii="Palatino Linotype" w:hAnsi="Palatino Linotype"/>
                <w:b/>
                <w:sz w:val="18"/>
                <w:szCs w:val="18"/>
              </w:rPr>
              <w:t>paniques et choc</w:t>
            </w:r>
            <w:r w:rsidR="00911AEE" w:rsidRPr="0063093E">
              <w:rPr>
                <w:rFonts w:ascii="Palatino Linotype" w:hAnsi="Palatino Linotype"/>
                <w:b/>
                <w:sz w:val="18"/>
                <w:szCs w:val="18"/>
              </w:rPr>
              <w:t xml:space="preserve"> post traumatique </w:t>
            </w:r>
          </w:p>
          <w:p w:rsidR="00911AEE" w:rsidRPr="00911AEE" w:rsidRDefault="00911AEE" w:rsidP="00911AEE">
            <w:pPr>
              <w:pStyle w:val="Paragraphedeliste"/>
              <w:spacing w:after="0" w:line="240" w:lineRule="auto"/>
              <w:ind w:left="232" w:hanging="232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Premiers Secours pour les troubles anxieux (hors crise) </w:t>
            </w:r>
          </w:p>
          <w:p w:rsidR="00911AEE" w:rsidRPr="00911AEE" w:rsidRDefault="00911AEE" w:rsidP="00911AEE">
            <w:pPr>
              <w:pStyle w:val="Paragraphedeliste"/>
              <w:spacing w:after="0" w:line="240" w:lineRule="auto"/>
              <w:ind w:left="232" w:hanging="232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Premiers Secours dans la crise d’attaque de panique </w:t>
            </w:r>
          </w:p>
          <w:p w:rsidR="00911AEE" w:rsidRPr="0063093E" w:rsidRDefault="00911AEE" w:rsidP="0063093E">
            <w:pPr>
              <w:pStyle w:val="Paragraphedeliste"/>
              <w:spacing w:after="0" w:line="240" w:lineRule="auto"/>
              <w:ind w:left="232" w:hanging="232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Premiers Secours dans la crise après un événement traumatique </w:t>
            </w:r>
          </w:p>
          <w:p w:rsidR="00911AEE" w:rsidRPr="0063093E" w:rsidRDefault="00911AEE" w:rsidP="00911AEE">
            <w:pPr>
              <w:pStyle w:val="Paragraphedeliste"/>
              <w:spacing w:after="0" w:line="240" w:lineRule="auto"/>
              <w:ind w:left="232" w:hanging="232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3093E">
              <w:rPr>
                <w:rFonts w:ascii="Palatino Linotype" w:hAnsi="Palatino Linotype"/>
                <w:b/>
                <w:sz w:val="18"/>
                <w:szCs w:val="18"/>
              </w:rPr>
              <w:t xml:space="preserve">Troubles psychotiques </w:t>
            </w:r>
          </w:p>
          <w:p w:rsidR="00911AEE" w:rsidRPr="00911AEE" w:rsidRDefault="00911AEE" w:rsidP="00911AEE">
            <w:pPr>
              <w:pStyle w:val="Paragraphedeliste"/>
              <w:spacing w:after="0" w:line="240" w:lineRule="auto"/>
              <w:ind w:left="232" w:hanging="232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Signes et symptômes • Interventions </w:t>
            </w:r>
          </w:p>
          <w:p w:rsidR="00911AEE" w:rsidRPr="00911AEE" w:rsidRDefault="00911AEE" w:rsidP="00911AEE">
            <w:pPr>
              <w:pStyle w:val="Paragraphedeliste"/>
              <w:spacing w:after="0" w:line="240" w:lineRule="auto"/>
              <w:ind w:left="232" w:hanging="232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</w:p>
          <w:p w:rsidR="00911AEE" w:rsidRPr="0063093E" w:rsidRDefault="00911AEE" w:rsidP="00911AEE">
            <w:pPr>
              <w:pStyle w:val="Paragraphedeliste"/>
              <w:spacing w:after="0" w:line="240" w:lineRule="auto"/>
              <w:ind w:left="232" w:hanging="232"/>
              <w:rPr>
                <w:rFonts w:ascii="Palatino Linotype" w:hAnsi="Palatino Linotype"/>
                <w:color w:val="E36C0A" w:themeColor="accent6" w:themeShade="BF"/>
                <w:sz w:val="18"/>
                <w:szCs w:val="18"/>
              </w:rPr>
            </w:pPr>
            <w:r w:rsidRPr="0063093E">
              <w:rPr>
                <w:rFonts w:ascii="Palatino Linotype" w:hAnsi="Palatino Linotype"/>
                <w:color w:val="E36C0A" w:themeColor="accent6" w:themeShade="BF"/>
                <w:sz w:val="18"/>
                <w:szCs w:val="18"/>
              </w:rPr>
              <w:t xml:space="preserve">MODULE 4 </w:t>
            </w:r>
          </w:p>
          <w:p w:rsidR="00911AEE" w:rsidRPr="0063093E" w:rsidRDefault="00911AEE" w:rsidP="00911AEE">
            <w:pPr>
              <w:pStyle w:val="Paragraphedeliste"/>
              <w:spacing w:after="0" w:line="240" w:lineRule="auto"/>
              <w:ind w:left="232" w:hanging="232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3093E">
              <w:rPr>
                <w:rFonts w:ascii="Palatino Linotype" w:hAnsi="Palatino Linotype"/>
                <w:b/>
                <w:sz w:val="18"/>
                <w:szCs w:val="18"/>
              </w:rPr>
              <w:t xml:space="preserve">Le plan d’action PSSM pour les troubles psychotiques </w:t>
            </w:r>
          </w:p>
          <w:p w:rsidR="00911AEE" w:rsidRPr="00911AEE" w:rsidRDefault="00911AEE" w:rsidP="00911AEE">
            <w:pPr>
              <w:pStyle w:val="Paragraphedeliste"/>
              <w:spacing w:after="0" w:line="240" w:lineRule="auto"/>
              <w:ind w:left="232" w:hanging="232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Premiers Secours dans la crise psychotique sévère </w:t>
            </w:r>
          </w:p>
          <w:p w:rsidR="00911AEE" w:rsidRPr="0063093E" w:rsidRDefault="00911AEE" w:rsidP="0063093E">
            <w:pPr>
              <w:pStyle w:val="Paragraphedeliste"/>
              <w:spacing w:after="0" w:line="240" w:lineRule="auto"/>
              <w:ind w:left="232" w:hanging="232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Premiers Secours pour les troubles psychotiques (hors crise) </w:t>
            </w:r>
          </w:p>
          <w:p w:rsidR="00911AEE" w:rsidRPr="0063093E" w:rsidRDefault="00911AEE" w:rsidP="00911AEE">
            <w:pPr>
              <w:pStyle w:val="Paragraphedeliste"/>
              <w:spacing w:after="0" w:line="240" w:lineRule="auto"/>
              <w:ind w:left="232" w:hanging="232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3093E">
              <w:rPr>
                <w:rFonts w:ascii="Palatino Linotype" w:hAnsi="Palatino Linotype"/>
                <w:b/>
                <w:sz w:val="18"/>
                <w:szCs w:val="18"/>
              </w:rPr>
              <w:t xml:space="preserve">Trouble lié à l’utilisation de substances </w:t>
            </w:r>
          </w:p>
          <w:p w:rsidR="00911AEE" w:rsidRPr="0063093E" w:rsidRDefault="00911AEE" w:rsidP="0063093E">
            <w:pPr>
              <w:pStyle w:val="Paragraphedeliste"/>
              <w:spacing w:after="0" w:line="240" w:lineRule="auto"/>
              <w:ind w:left="232" w:hanging="232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</w:t>
            </w:r>
            <w:r w:rsidR="0063093E" w:rsidRPr="00911AEE">
              <w:rPr>
                <w:rFonts w:ascii="Palatino Linotype" w:hAnsi="Palatino Linotype"/>
                <w:sz w:val="18"/>
                <w:szCs w:val="18"/>
              </w:rPr>
              <w:t>Signes, symptômes</w:t>
            </w: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 • Interventions </w:t>
            </w:r>
          </w:p>
          <w:p w:rsidR="00911AEE" w:rsidRPr="0063093E" w:rsidRDefault="00911AEE" w:rsidP="0063093E">
            <w:pPr>
              <w:pStyle w:val="Paragraphedeliste"/>
              <w:spacing w:after="0" w:line="240" w:lineRule="auto"/>
              <w:ind w:left="0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3093E">
              <w:rPr>
                <w:rFonts w:ascii="Palatino Linotype" w:hAnsi="Palatino Linotype"/>
                <w:b/>
                <w:sz w:val="18"/>
                <w:szCs w:val="18"/>
              </w:rPr>
              <w:t xml:space="preserve">Le plan d’action PSSM pour le trouble lié à l’utilisation de substances </w:t>
            </w:r>
          </w:p>
          <w:p w:rsidR="00911AEE" w:rsidRPr="00911AEE" w:rsidRDefault="00911AEE" w:rsidP="00911AEE">
            <w:pPr>
              <w:pStyle w:val="Paragraphedeliste"/>
              <w:spacing w:after="0" w:line="240" w:lineRule="auto"/>
              <w:ind w:left="232" w:hanging="232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Premiers Secours pour les troubles liés à l’utilisation de substances </w:t>
            </w:r>
          </w:p>
          <w:p w:rsidR="00911AEE" w:rsidRPr="00911AEE" w:rsidRDefault="00911AEE" w:rsidP="00911AEE">
            <w:pPr>
              <w:pStyle w:val="Paragraphedeliste"/>
              <w:spacing w:after="0" w:line="240" w:lineRule="auto"/>
              <w:ind w:left="232" w:hanging="232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Premiers Secours en cas d’intoxication à la substance </w:t>
            </w:r>
          </w:p>
          <w:p w:rsidR="00911AEE" w:rsidRPr="00911AEE" w:rsidRDefault="00911AEE" w:rsidP="00911AEE">
            <w:pPr>
              <w:pStyle w:val="Paragraphedeliste"/>
              <w:spacing w:after="0" w:line="240" w:lineRule="auto"/>
              <w:ind w:left="232" w:hanging="232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 xml:space="preserve">• Premiers Secours dans les conduites agressives </w:t>
            </w:r>
          </w:p>
          <w:p w:rsidR="00911AEE" w:rsidRPr="00AE4B71" w:rsidRDefault="00911AEE" w:rsidP="00911AEE">
            <w:pPr>
              <w:pStyle w:val="Paragraphedeliste"/>
              <w:spacing w:after="0" w:line="240" w:lineRule="auto"/>
              <w:ind w:left="232" w:hanging="232"/>
              <w:rPr>
                <w:rFonts w:ascii="Palatino Linotype" w:hAnsi="Palatino Linotype"/>
                <w:sz w:val="18"/>
                <w:szCs w:val="18"/>
              </w:rPr>
            </w:pPr>
            <w:r w:rsidRPr="00911AEE">
              <w:rPr>
                <w:rFonts w:ascii="Palatino Linotype" w:hAnsi="Palatino Linotype"/>
                <w:sz w:val="18"/>
                <w:szCs w:val="18"/>
              </w:rPr>
              <w:t>• Urgences médicales</w:t>
            </w:r>
          </w:p>
        </w:tc>
      </w:tr>
      <w:tr w:rsidR="00A54789" w:rsidRPr="005778DF" w:rsidTr="0047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4025C1">
            <w:pPr>
              <w:keepLines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Dates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472CD2" w:rsidRDefault="00472CD2" w:rsidP="004025C1">
            <w:pPr>
              <w:suppressAutoHyphens/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472CD2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30 novembre et 1</w:t>
            </w:r>
            <w:r w:rsidRPr="00472CD2">
              <w:rPr>
                <w:rFonts w:ascii="Palatino Linotype" w:eastAsia="Times New Roman" w:hAnsi="Palatino Linotype" w:cs="Times New Roman"/>
                <w:sz w:val="20"/>
                <w:szCs w:val="20"/>
                <w:vertAlign w:val="superscript"/>
                <w:lang w:eastAsia="ar-SA"/>
              </w:rPr>
              <w:t>er</w:t>
            </w:r>
            <w:r w:rsidRPr="00472CD2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décembr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e</w:t>
            </w:r>
            <w:r w:rsidRPr="00472CD2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54789" w:rsidP="004025C1">
            <w:pPr>
              <w:keepLines/>
              <w:spacing w:before="100" w:beforeAutospacing="1" w:after="100" w:afterAutospacing="1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Durée</w:t>
            </w:r>
            <w:r w:rsidR="00472CD2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      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911AEE" w:rsidP="004025C1">
            <w:pPr>
              <w:keepLines/>
              <w:spacing w:before="100" w:beforeAutospacing="1" w:after="100" w:afterAutospacing="1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 xml:space="preserve">14 </w:t>
            </w:r>
            <w:r w:rsidR="00CA0A4C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h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54789" w:rsidP="004025C1">
            <w:pPr>
              <w:keepLines/>
              <w:spacing w:before="100" w:beforeAutospacing="1" w:after="100" w:afterAutospacing="1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Précisions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4025C1" w:rsidRDefault="0063093E" w:rsidP="004025C1">
            <w:pPr>
              <w:keepLines/>
              <w:spacing w:before="100" w:beforeAutospacing="1" w:after="100" w:afterAutospacing="1" w:line="240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 xml:space="preserve">Ouvert à tous </w:t>
            </w:r>
            <w:r w:rsidR="008F045B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 xml:space="preserve">les 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personnels UPVD</w:t>
            </w:r>
          </w:p>
        </w:tc>
      </w:tr>
      <w:tr w:rsidR="00A54789" w:rsidRPr="005778DF" w:rsidTr="0047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Lieu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085521" w:rsidRDefault="00911AEE" w:rsidP="00D8682B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UPVD</w:t>
            </w:r>
          </w:p>
        </w:tc>
        <w:tc>
          <w:tcPr>
            <w:tcW w:w="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54789" w:rsidP="00EE18A7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Formateur(s)</w:t>
            </w:r>
            <w:r w:rsidR="00CC35B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 </w:t>
            </w:r>
            <w:r w:rsidR="00363B39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="00F54B99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Service social conseil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54789" w:rsidP="00C950CF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  <w:t>Places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911AEE" w:rsidP="00CC35B8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12</w:t>
            </w:r>
          </w:p>
        </w:tc>
      </w:tr>
      <w:tr w:rsidR="00A54789" w:rsidRPr="005778DF" w:rsidTr="0047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/>
          <w:jc w:val="center"/>
        </w:trPr>
        <w:tc>
          <w:tcPr>
            <w:tcW w:w="1076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4789" w:rsidRPr="004038C8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:rsidTr="0047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/>
          <w:jc w:val="center"/>
        </w:trPr>
        <w:tc>
          <w:tcPr>
            <w:tcW w:w="107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CANDIDAT</w:t>
            </w:r>
          </w:p>
        </w:tc>
      </w:tr>
      <w:tr w:rsidR="00A54789" w:rsidRPr="005778DF" w:rsidTr="00472CD2">
        <w:trPr>
          <w:trHeight w:val="244"/>
          <w:jc w:val="center"/>
        </w:trPr>
        <w:tc>
          <w:tcPr>
            <w:tcW w:w="5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Prénom :</w:t>
            </w:r>
          </w:p>
        </w:tc>
        <w:tc>
          <w:tcPr>
            <w:tcW w:w="5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Service :</w:t>
            </w:r>
          </w:p>
        </w:tc>
      </w:tr>
      <w:tr w:rsidR="00A54789" w:rsidRPr="005778DF" w:rsidTr="00472CD2">
        <w:trPr>
          <w:trHeight w:val="244"/>
          <w:jc w:val="center"/>
        </w:trPr>
        <w:tc>
          <w:tcPr>
            <w:tcW w:w="5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Téléphone :</w:t>
            </w:r>
          </w:p>
        </w:tc>
        <w:tc>
          <w:tcPr>
            <w:tcW w:w="5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Mail : </w:t>
            </w:r>
          </w:p>
        </w:tc>
      </w:tr>
      <w:tr w:rsidR="00B546C7" w:rsidRPr="005778DF" w:rsidTr="00472CD2">
        <w:trPr>
          <w:trHeight w:val="244"/>
          <w:jc w:val="center"/>
        </w:trPr>
        <w:tc>
          <w:tcPr>
            <w:tcW w:w="5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C7" w:rsidRPr="00A062D8" w:rsidRDefault="00B974DA" w:rsidP="00B546C7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90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6C7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B546C7">
              <w:rPr>
                <w:rFonts w:ascii="Palatino Linotype" w:eastAsia="Times New Roman" w:hAnsi="Palatino Linotype" w:cs="MS Gothic"/>
                <w:sz w:val="20"/>
                <w:szCs w:val="20"/>
                <w:lang w:eastAsia="ar-SA"/>
              </w:rPr>
              <w:t xml:space="preserve"> Enseignant-EC</w:t>
            </w:r>
            <w:r w:rsidR="00B546C7"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   </w:t>
            </w:r>
            <w:r w:rsidR="00B546C7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C7" w:rsidRPr="00A062D8" w:rsidRDefault="00B974DA" w:rsidP="00B546C7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3615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6C7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B546C7"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Titulaire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17398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6C7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B546C7"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Contractuel</w:t>
            </w:r>
            <w:r w:rsidR="00B546C7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                                                </w:t>
            </w:r>
            <w:r w:rsidR="00B546C7"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</w:t>
            </w:r>
          </w:p>
        </w:tc>
      </w:tr>
      <w:tr w:rsidR="00A54789" w:rsidRPr="005778DF" w:rsidTr="0047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/>
          <w:jc w:val="center"/>
        </w:trPr>
        <w:tc>
          <w:tcPr>
            <w:tcW w:w="1076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4789" w:rsidRPr="004038C8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:rsidTr="0047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/>
          <w:jc w:val="center"/>
        </w:trPr>
        <w:tc>
          <w:tcPr>
            <w:tcW w:w="107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FINALITE DE LA FORMATION</w:t>
            </w:r>
          </w:p>
        </w:tc>
      </w:tr>
      <w:tr w:rsidR="00A54789" w:rsidRPr="005778DF" w:rsidTr="00472CD2">
        <w:trPr>
          <w:trHeight w:val="34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maintenant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B974D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B974D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6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T1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d’adaptation au poste de travail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(non éligible au </w:t>
            </w:r>
            <w:r w:rsidR="007A0449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CP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F)</w:t>
            </w:r>
          </w:p>
          <w:p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l’exercice de votre fonction actuelle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:rsidTr="00472CD2">
        <w:trPr>
          <w:trHeight w:val="45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B974D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B974D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6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*T2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liée à l’évolution des métiers</w:t>
            </w:r>
          </w:p>
          <w:p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le cadre de l’évolution prévue de votre emploi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:rsidTr="00472CD2">
        <w:trPr>
          <w:trHeight w:val="26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 et</w:t>
            </w:r>
          </w:p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ailleurs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B974D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B974D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6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*T3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développement ou acquisition de nouvelles compétences</w:t>
            </w:r>
          </w:p>
          <w:p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pour votre projet professionnel, mobilité, reconversion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:rsidTr="0047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/>
          <w:jc w:val="center"/>
        </w:trPr>
        <w:tc>
          <w:tcPr>
            <w:tcW w:w="10764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A54789" w:rsidRPr="004038C8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:rsidTr="0047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/>
          <w:jc w:val="center"/>
        </w:trPr>
        <w:tc>
          <w:tcPr>
            <w:tcW w:w="107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CIRCUIT DE VALIDATION</w:t>
            </w:r>
          </w:p>
        </w:tc>
      </w:tr>
      <w:tr w:rsidR="008A1D2A" w:rsidRPr="005778DF" w:rsidTr="0047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/>
          <w:jc w:val="center"/>
        </w:trPr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2A" w:rsidRPr="00A062D8" w:rsidRDefault="008A1D2A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1. Signature du stagiaire</w:t>
            </w:r>
          </w:p>
          <w:p w:rsidR="008A1D2A" w:rsidRPr="00A062D8" w:rsidRDefault="008A1D2A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1D" w:rsidRPr="00A062D8" w:rsidRDefault="009A7A1D" w:rsidP="009A7A1D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 et a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vis du responsable de service</w:t>
            </w:r>
          </w:p>
          <w:p w:rsidR="009A7A1D" w:rsidRPr="00A062D8" w:rsidRDefault="009A7A1D" w:rsidP="009A7A1D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favorable</w:t>
            </w:r>
            <w:proofErr w:type="gramEnd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E0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r w:rsidRPr="0073047B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  <w:t>Motif 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:</w:t>
            </w:r>
          </w:p>
          <w:p w:rsidR="008116F6" w:rsidRDefault="008116F6" w:rsidP="009A7A1D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:rsidR="009A7A1D" w:rsidRPr="00A062D8" w:rsidRDefault="009A7A1D" w:rsidP="009A7A1D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Date 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et signature :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</w:p>
          <w:p w:rsidR="00B546C7" w:rsidRDefault="00B546C7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</w:p>
          <w:p w:rsidR="009A7A1D" w:rsidRPr="00A062D8" w:rsidRDefault="009A7A1D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</w:tr>
      <w:tr w:rsidR="009A7A1D" w:rsidTr="00472CD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69"/>
          <w:jc w:val="center"/>
        </w:trPr>
        <w:tc>
          <w:tcPr>
            <w:tcW w:w="107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A7A1D" w:rsidRDefault="009A7A1D" w:rsidP="00766134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 xml:space="preserve">SERVICE DE LA FORMATION DU PERSONNEL :        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</w:p>
        </w:tc>
      </w:tr>
    </w:tbl>
    <w:p w:rsidR="00B40F44" w:rsidRDefault="00B40F44" w:rsidP="00D14607"/>
    <w:sectPr w:rsidR="00B40F44" w:rsidSect="00D14607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77AD"/>
    <w:multiLevelType w:val="hybridMultilevel"/>
    <w:tmpl w:val="DD7A2328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094F54DD"/>
    <w:multiLevelType w:val="hybridMultilevel"/>
    <w:tmpl w:val="E0F22F7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94B66"/>
    <w:multiLevelType w:val="hybridMultilevel"/>
    <w:tmpl w:val="79CC22D6"/>
    <w:lvl w:ilvl="0" w:tplc="040C000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4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1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8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5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2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014" w:hanging="360"/>
      </w:pPr>
      <w:rPr>
        <w:rFonts w:ascii="Wingdings" w:hAnsi="Wingdings" w:hint="default"/>
      </w:rPr>
    </w:lvl>
  </w:abstractNum>
  <w:abstractNum w:abstractNumId="3" w15:restartNumberingAfterBreak="0">
    <w:nsid w:val="1A710AAF"/>
    <w:multiLevelType w:val="hybridMultilevel"/>
    <w:tmpl w:val="2F181106"/>
    <w:lvl w:ilvl="0" w:tplc="B8703950">
      <w:numFmt w:val="bullet"/>
      <w:lvlText w:val="•"/>
      <w:lvlJc w:val="left"/>
      <w:pPr>
        <w:ind w:left="1068" w:hanging="708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57BED"/>
    <w:multiLevelType w:val="hybridMultilevel"/>
    <w:tmpl w:val="11706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2FBB"/>
    <w:multiLevelType w:val="hybridMultilevel"/>
    <w:tmpl w:val="9E1AB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80CB0"/>
    <w:multiLevelType w:val="hybridMultilevel"/>
    <w:tmpl w:val="FFB2D6D4"/>
    <w:lvl w:ilvl="0" w:tplc="827E7AA2">
      <w:numFmt w:val="bullet"/>
      <w:lvlText w:val="•"/>
      <w:lvlJc w:val="left"/>
      <w:pPr>
        <w:ind w:left="1416" w:hanging="696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B2F89"/>
    <w:multiLevelType w:val="hybridMultilevel"/>
    <w:tmpl w:val="BA722C66"/>
    <w:lvl w:ilvl="0" w:tplc="827E7AA2">
      <w:numFmt w:val="bullet"/>
      <w:lvlText w:val="•"/>
      <w:lvlJc w:val="left"/>
      <w:pPr>
        <w:ind w:left="2136" w:hanging="696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B17061"/>
    <w:multiLevelType w:val="hybridMultilevel"/>
    <w:tmpl w:val="29B8C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D7473"/>
    <w:multiLevelType w:val="hybridMultilevel"/>
    <w:tmpl w:val="5CC8F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42300"/>
    <w:multiLevelType w:val="hybridMultilevel"/>
    <w:tmpl w:val="FDFA1216"/>
    <w:lvl w:ilvl="0" w:tplc="B8703950">
      <w:numFmt w:val="bullet"/>
      <w:lvlText w:val="•"/>
      <w:lvlJc w:val="left"/>
      <w:pPr>
        <w:ind w:left="1788" w:hanging="708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AF5ACC"/>
    <w:multiLevelType w:val="hybridMultilevel"/>
    <w:tmpl w:val="F92A8100"/>
    <w:lvl w:ilvl="0" w:tplc="B8703950">
      <w:numFmt w:val="bullet"/>
      <w:lvlText w:val="•"/>
      <w:lvlJc w:val="left"/>
      <w:pPr>
        <w:ind w:left="1068" w:hanging="708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B0F8B"/>
    <w:multiLevelType w:val="hybridMultilevel"/>
    <w:tmpl w:val="1960E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729B4"/>
    <w:multiLevelType w:val="hybridMultilevel"/>
    <w:tmpl w:val="E6F858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53704"/>
    <w:multiLevelType w:val="hybridMultilevel"/>
    <w:tmpl w:val="02D26C7E"/>
    <w:lvl w:ilvl="0" w:tplc="827E7AA2">
      <w:numFmt w:val="bullet"/>
      <w:lvlText w:val="•"/>
      <w:lvlJc w:val="left"/>
      <w:pPr>
        <w:ind w:left="1416" w:hanging="696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10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3"/>
  </w:num>
  <w:num w:numId="12">
    <w:abstractNumId w:val="4"/>
  </w:num>
  <w:num w:numId="13">
    <w:abstractNumId w:val="5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D8"/>
    <w:rsid w:val="000357D3"/>
    <w:rsid w:val="00090089"/>
    <w:rsid w:val="00096164"/>
    <w:rsid w:val="000B66A9"/>
    <w:rsid w:val="000E1513"/>
    <w:rsid w:val="00107DCE"/>
    <w:rsid w:val="001C7FDD"/>
    <w:rsid w:val="001D0144"/>
    <w:rsid w:val="001D09CD"/>
    <w:rsid w:val="001D4FCD"/>
    <w:rsid w:val="001E70A5"/>
    <w:rsid w:val="00206C7D"/>
    <w:rsid w:val="00211D59"/>
    <w:rsid w:val="00243706"/>
    <w:rsid w:val="00244415"/>
    <w:rsid w:val="00246A44"/>
    <w:rsid w:val="002619CC"/>
    <w:rsid w:val="00267E64"/>
    <w:rsid w:val="00286963"/>
    <w:rsid w:val="00363B39"/>
    <w:rsid w:val="003754EF"/>
    <w:rsid w:val="003907DA"/>
    <w:rsid w:val="003A0404"/>
    <w:rsid w:val="003C002D"/>
    <w:rsid w:val="003D07C9"/>
    <w:rsid w:val="004025C1"/>
    <w:rsid w:val="004038C8"/>
    <w:rsid w:val="00405E62"/>
    <w:rsid w:val="004110F8"/>
    <w:rsid w:val="00472CD2"/>
    <w:rsid w:val="004911E1"/>
    <w:rsid w:val="00493EEE"/>
    <w:rsid w:val="004E1429"/>
    <w:rsid w:val="004F4DA0"/>
    <w:rsid w:val="004F722F"/>
    <w:rsid w:val="005778DF"/>
    <w:rsid w:val="005C01F3"/>
    <w:rsid w:val="005D0AE6"/>
    <w:rsid w:val="005D543B"/>
    <w:rsid w:val="0063093E"/>
    <w:rsid w:val="00637112"/>
    <w:rsid w:val="00652619"/>
    <w:rsid w:val="0067613A"/>
    <w:rsid w:val="006A1D5A"/>
    <w:rsid w:val="006A4FD3"/>
    <w:rsid w:val="006A7093"/>
    <w:rsid w:val="006C2652"/>
    <w:rsid w:val="006E1302"/>
    <w:rsid w:val="00703F59"/>
    <w:rsid w:val="007071EC"/>
    <w:rsid w:val="00746006"/>
    <w:rsid w:val="00777A35"/>
    <w:rsid w:val="0079367B"/>
    <w:rsid w:val="007A0449"/>
    <w:rsid w:val="007A191C"/>
    <w:rsid w:val="007C46DD"/>
    <w:rsid w:val="007E45AC"/>
    <w:rsid w:val="008116F6"/>
    <w:rsid w:val="008139DC"/>
    <w:rsid w:val="008148C2"/>
    <w:rsid w:val="00816582"/>
    <w:rsid w:val="00833529"/>
    <w:rsid w:val="0084340A"/>
    <w:rsid w:val="00880165"/>
    <w:rsid w:val="008A1D2A"/>
    <w:rsid w:val="008C4EB7"/>
    <w:rsid w:val="008F045B"/>
    <w:rsid w:val="008F11D5"/>
    <w:rsid w:val="00900AF3"/>
    <w:rsid w:val="00906039"/>
    <w:rsid w:val="00911AEE"/>
    <w:rsid w:val="00922903"/>
    <w:rsid w:val="009309A5"/>
    <w:rsid w:val="00992872"/>
    <w:rsid w:val="00995261"/>
    <w:rsid w:val="009A7A1D"/>
    <w:rsid w:val="009C0DCB"/>
    <w:rsid w:val="009C4168"/>
    <w:rsid w:val="009C47ED"/>
    <w:rsid w:val="009E7897"/>
    <w:rsid w:val="00A062D8"/>
    <w:rsid w:val="00A27FE8"/>
    <w:rsid w:val="00A54789"/>
    <w:rsid w:val="00A756F1"/>
    <w:rsid w:val="00A7677A"/>
    <w:rsid w:val="00A779B5"/>
    <w:rsid w:val="00A77A3A"/>
    <w:rsid w:val="00A82A59"/>
    <w:rsid w:val="00A94303"/>
    <w:rsid w:val="00AB4BA3"/>
    <w:rsid w:val="00AE4B71"/>
    <w:rsid w:val="00B17143"/>
    <w:rsid w:val="00B40F44"/>
    <w:rsid w:val="00B546C7"/>
    <w:rsid w:val="00B65F4C"/>
    <w:rsid w:val="00B77E13"/>
    <w:rsid w:val="00B974DA"/>
    <w:rsid w:val="00BC41F8"/>
    <w:rsid w:val="00C251CA"/>
    <w:rsid w:val="00C4741E"/>
    <w:rsid w:val="00C656B8"/>
    <w:rsid w:val="00C950CF"/>
    <w:rsid w:val="00CA0A4C"/>
    <w:rsid w:val="00CC35B8"/>
    <w:rsid w:val="00CD7506"/>
    <w:rsid w:val="00CE5CB2"/>
    <w:rsid w:val="00D0384E"/>
    <w:rsid w:val="00D1126B"/>
    <w:rsid w:val="00D14607"/>
    <w:rsid w:val="00D33170"/>
    <w:rsid w:val="00D34464"/>
    <w:rsid w:val="00D60394"/>
    <w:rsid w:val="00D8084D"/>
    <w:rsid w:val="00D8682B"/>
    <w:rsid w:val="00DC490E"/>
    <w:rsid w:val="00DE27E1"/>
    <w:rsid w:val="00E05A40"/>
    <w:rsid w:val="00E37CB8"/>
    <w:rsid w:val="00E60C9C"/>
    <w:rsid w:val="00E62E13"/>
    <w:rsid w:val="00E72F6F"/>
    <w:rsid w:val="00E8271A"/>
    <w:rsid w:val="00E9620C"/>
    <w:rsid w:val="00EB3237"/>
    <w:rsid w:val="00EC0EA7"/>
    <w:rsid w:val="00EE18A7"/>
    <w:rsid w:val="00F25A02"/>
    <w:rsid w:val="00F3575F"/>
    <w:rsid w:val="00F54B99"/>
    <w:rsid w:val="00F658D1"/>
    <w:rsid w:val="00F73742"/>
    <w:rsid w:val="00FB30E7"/>
    <w:rsid w:val="00FE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DCB8"/>
  <w15:docId w15:val="{9B690AE8-A4B9-4B03-8ADA-D8D578D8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1302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714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E1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Lienhypertexte">
    <w:name w:val="Hyperlink"/>
    <w:basedOn w:val="Policepardfaut"/>
    <w:uiPriority w:val="99"/>
    <w:semiHidden/>
    <w:unhideWhenUsed/>
    <w:rsid w:val="000357D3"/>
    <w:rPr>
      <w:color w:val="0000FF" w:themeColor="hyperlink"/>
      <w:u w:val="single"/>
    </w:rPr>
  </w:style>
  <w:style w:type="character" w:customStyle="1" w:styleId="markedcontent">
    <w:name w:val="markedcontent"/>
    <w:basedOn w:val="Policepardfaut"/>
    <w:rsid w:val="0091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h-formationpersonnel@univ-perp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Beugnon Carole</cp:lastModifiedBy>
  <cp:revision>20</cp:revision>
  <dcterms:created xsi:type="dcterms:W3CDTF">2022-12-13T14:34:00Z</dcterms:created>
  <dcterms:modified xsi:type="dcterms:W3CDTF">2023-09-01T14:03:00Z</dcterms:modified>
</cp:coreProperties>
</file>