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C1668" w14:textId="2180A825" w:rsidR="004C3E70" w:rsidRDefault="00D5733B" w:rsidP="004C3E70">
      <w:pPr>
        <w:pBdr>
          <w:bottom w:val="single" w:sz="4" w:space="1" w:color="auto"/>
        </w:pBdr>
        <w:jc w:val="center"/>
        <w:rPr>
          <w:rFonts w:ascii="Arial" w:hAnsi="Arial" w:cs="Arial"/>
          <w:bCs/>
          <w:caps/>
          <w:sz w:val="36"/>
          <w:szCs w:val="36"/>
        </w:rPr>
      </w:pPr>
      <w:r>
        <w:rPr>
          <w:rFonts w:ascii="Arial" w:hAnsi="Arial" w:cs="Arial"/>
          <w:bCs/>
          <w:caps/>
          <w:sz w:val="36"/>
          <w:szCs w:val="36"/>
        </w:rPr>
        <w:t xml:space="preserve">IFCT  -  </w:t>
      </w:r>
      <w:r w:rsidR="001E22ED">
        <w:rPr>
          <w:rFonts w:ascii="Arial" w:hAnsi="Arial" w:cs="Arial"/>
          <w:bCs/>
          <w:caps/>
          <w:sz w:val="36"/>
          <w:szCs w:val="36"/>
        </w:rPr>
        <w:t xml:space="preserve">REGLEMENT DES ETUDES -   </w:t>
      </w:r>
      <w:r w:rsidR="004C3E70">
        <w:rPr>
          <w:rFonts w:ascii="Arial" w:hAnsi="Arial" w:cs="Arial"/>
          <w:bCs/>
          <w:caps/>
          <w:sz w:val="36"/>
          <w:szCs w:val="36"/>
        </w:rPr>
        <w:t>CHARTE des examens</w:t>
      </w:r>
    </w:p>
    <w:p w14:paraId="1F54611C" w14:textId="11389FF0" w:rsidR="004C3E70" w:rsidRDefault="001E22ED" w:rsidP="004C3E70">
      <w:pPr>
        <w:pBdr>
          <w:bottom w:val="single" w:sz="4" w:space="1" w:color="auto"/>
        </w:pBdr>
        <w:jc w:val="center"/>
        <w:rPr>
          <w:rFonts w:ascii="Arial" w:hAnsi="Arial" w:cs="Arial"/>
          <w:bCs/>
          <w:caps/>
          <w:sz w:val="32"/>
        </w:rPr>
      </w:pPr>
      <w:r>
        <w:rPr>
          <w:rFonts w:ascii="Arial" w:hAnsi="Arial" w:cs="Arial"/>
          <w:bCs/>
          <w:caps/>
          <w:sz w:val="32"/>
        </w:rPr>
        <w:t>Valable À COMPTER DE 2026/2027</w:t>
      </w:r>
    </w:p>
    <w:p w14:paraId="031E3409" w14:textId="77777777" w:rsidR="004C3E70" w:rsidRPr="009B18EB" w:rsidRDefault="004C3E70" w:rsidP="004C3E70">
      <w:pPr>
        <w:rPr>
          <w:rFonts w:asciiTheme="minorHAnsi" w:hAnsiTheme="minorHAnsi" w:cs="Arial"/>
          <w:sz w:val="22"/>
        </w:rPr>
      </w:pPr>
    </w:p>
    <w:p w14:paraId="38BEEDF9" w14:textId="77777777" w:rsidR="004C3E70" w:rsidRPr="009F3940" w:rsidRDefault="004C3E70" w:rsidP="004C3E70">
      <w:pPr>
        <w:pStyle w:val="Titre9"/>
        <w:rPr>
          <w:rFonts w:ascii="Aptos" w:hAnsi="Aptos"/>
        </w:rPr>
      </w:pPr>
      <w:r w:rsidRPr="009F3940">
        <w:rPr>
          <w:rFonts w:ascii="Aptos" w:hAnsi="Aptos"/>
        </w:rPr>
        <w:t>Ce règlement est commun à l’ensemble de l’UPVD.</w:t>
      </w:r>
    </w:p>
    <w:p w14:paraId="0FBC45D9" w14:textId="77777777" w:rsidR="004C3E70" w:rsidRPr="009F3940" w:rsidRDefault="004C3E70" w:rsidP="004C3E70">
      <w:pPr>
        <w:jc w:val="center"/>
        <w:rPr>
          <w:rFonts w:ascii="Aptos" w:hAnsi="Aptos" w:cs="Arial"/>
          <w:sz w:val="22"/>
        </w:rPr>
      </w:pPr>
    </w:p>
    <w:p w14:paraId="44D05EE3" w14:textId="77777777" w:rsidR="004C3E70" w:rsidRPr="009F3940" w:rsidRDefault="004C3E70" w:rsidP="004C3E70">
      <w:pPr>
        <w:jc w:val="both"/>
        <w:rPr>
          <w:rFonts w:ascii="Aptos" w:hAnsi="Aptos" w:cs="Arial"/>
          <w:color w:val="000000"/>
          <w:sz w:val="22"/>
          <w:szCs w:val="22"/>
        </w:rPr>
      </w:pPr>
    </w:p>
    <w:p w14:paraId="08D50821" w14:textId="77777777" w:rsidR="004C3E70" w:rsidRPr="009F3940" w:rsidRDefault="004C3E70" w:rsidP="004C3E70">
      <w:pPr>
        <w:jc w:val="both"/>
        <w:rPr>
          <w:rFonts w:ascii="Aptos" w:hAnsi="Aptos"/>
        </w:rPr>
      </w:pPr>
      <w:r w:rsidRPr="009F3940">
        <w:rPr>
          <w:rFonts w:ascii="Aptos" w:hAnsi="Aptos"/>
        </w:rPr>
        <w:t xml:space="preserve">La charte des examens pour l’ensemble de l’université est disponible sur le site de l’UPVD : </w:t>
      </w:r>
      <w:hyperlink r:id="rId7" w:history="1">
        <w:r w:rsidRPr="009F3940">
          <w:rPr>
            <w:rStyle w:val="Lienhypertexte"/>
            <w:rFonts w:ascii="Aptos" w:hAnsi="Aptos"/>
          </w:rPr>
          <w:t>https://www.univ-perp.fr/fr/etudiant</w:t>
        </w:r>
      </w:hyperlink>
    </w:p>
    <w:p w14:paraId="6FA58F69" w14:textId="77777777" w:rsidR="004C3E70" w:rsidRPr="009F3940" w:rsidRDefault="004C3E70" w:rsidP="004C3E70">
      <w:pPr>
        <w:jc w:val="both"/>
        <w:rPr>
          <w:rFonts w:ascii="Aptos" w:hAnsi="Aptos" w:cs="Arial"/>
          <w:color w:val="000000"/>
          <w:sz w:val="22"/>
          <w:szCs w:val="22"/>
        </w:rPr>
      </w:pPr>
    </w:p>
    <w:p w14:paraId="3D7B9C8A" w14:textId="77777777" w:rsidR="004C3E70" w:rsidRPr="009F3940" w:rsidRDefault="004C3E70" w:rsidP="004C3E70">
      <w:pPr>
        <w:jc w:val="both"/>
        <w:rPr>
          <w:rFonts w:ascii="Aptos" w:hAnsi="Aptos" w:cs="Arial"/>
          <w:bCs/>
          <w:color w:val="000000"/>
          <w:sz w:val="28"/>
          <w:szCs w:val="28"/>
        </w:rPr>
      </w:pPr>
      <w:r w:rsidRPr="009F3940">
        <w:rPr>
          <w:rFonts w:ascii="Aptos" w:hAnsi="Aptos" w:cs="Arial"/>
          <w:bCs/>
          <w:i/>
          <w:color w:val="000000"/>
          <w:sz w:val="28"/>
          <w:szCs w:val="28"/>
          <w:u w:val="single"/>
        </w:rPr>
        <w:t>Nous attirons l’attention des étudiants sur les points suivants</w:t>
      </w:r>
      <w:r w:rsidRPr="009F3940">
        <w:rPr>
          <w:rFonts w:ascii="Aptos" w:hAnsi="Aptos" w:cs="Arial"/>
          <w:bCs/>
          <w:color w:val="000000"/>
          <w:sz w:val="28"/>
          <w:szCs w:val="28"/>
        </w:rPr>
        <w:t> :</w:t>
      </w:r>
    </w:p>
    <w:p w14:paraId="4A313B77" w14:textId="77777777" w:rsidR="004C3E70" w:rsidRPr="009F3940" w:rsidRDefault="004C3E70" w:rsidP="004C3E70">
      <w:pPr>
        <w:pStyle w:val="Paragraphedeliste"/>
        <w:numPr>
          <w:ilvl w:val="0"/>
          <w:numId w:val="1"/>
        </w:numPr>
        <w:spacing w:before="240"/>
        <w:contextualSpacing w:val="0"/>
        <w:jc w:val="both"/>
        <w:rPr>
          <w:rFonts w:ascii="Aptos" w:hAnsi="Aptos" w:cs="Arial"/>
          <w:color w:val="000000"/>
          <w:sz w:val="22"/>
          <w:szCs w:val="22"/>
        </w:rPr>
      </w:pPr>
      <w:r w:rsidRPr="009F3940">
        <w:rPr>
          <w:rFonts w:ascii="Aptos" w:hAnsi="Aptos" w:cs="Arial"/>
          <w:color w:val="000000"/>
          <w:sz w:val="22"/>
          <w:szCs w:val="22"/>
        </w:rPr>
        <w:t xml:space="preserve">Les règles communes sont complétées par les éventuelles </w:t>
      </w:r>
      <w:r w:rsidRPr="009F3940">
        <w:rPr>
          <w:rFonts w:ascii="Aptos" w:hAnsi="Aptos" w:cs="Arial"/>
          <w:b/>
          <w:bCs/>
          <w:color w:val="000000"/>
          <w:sz w:val="22"/>
          <w:szCs w:val="22"/>
        </w:rPr>
        <w:t>dispositions spécifiques</w:t>
      </w:r>
      <w:r w:rsidRPr="009F3940">
        <w:rPr>
          <w:rFonts w:ascii="Aptos" w:hAnsi="Aptos" w:cs="Arial"/>
          <w:color w:val="000000"/>
          <w:sz w:val="22"/>
          <w:szCs w:val="22"/>
        </w:rPr>
        <w:t xml:space="preserve"> mentionnées dans le règlement propre à chaque formation.</w:t>
      </w:r>
    </w:p>
    <w:p w14:paraId="5DC31C32" w14:textId="77777777" w:rsidR="004C3E70" w:rsidRPr="009F3940" w:rsidRDefault="004C3E70" w:rsidP="004C3E70">
      <w:pPr>
        <w:pStyle w:val="Paragraphedeliste"/>
        <w:numPr>
          <w:ilvl w:val="0"/>
          <w:numId w:val="1"/>
        </w:numPr>
        <w:spacing w:before="240"/>
        <w:contextualSpacing w:val="0"/>
        <w:jc w:val="both"/>
        <w:rPr>
          <w:rFonts w:ascii="Aptos" w:hAnsi="Aptos" w:cs="Arial"/>
          <w:color w:val="000000"/>
          <w:sz w:val="22"/>
          <w:szCs w:val="22"/>
        </w:rPr>
      </w:pPr>
      <w:r w:rsidRPr="009F3940">
        <w:rPr>
          <w:rFonts w:ascii="Aptos" w:hAnsi="Aptos" w:cs="Arial"/>
          <w:b/>
          <w:bCs/>
          <w:color w:val="000000"/>
          <w:sz w:val="22"/>
          <w:szCs w:val="22"/>
        </w:rPr>
        <w:t>L’inscription pédagogique</w:t>
      </w:r>
      <w:r w:rsidRPr="009F3940">
        <w:rPr>
          <w:rFonts w:ascii="Aptos" w:hAnsi="Aptos" w:cs="Arial"/>
          <w:color w:val="000000"/>
          <w:sz w:val="22"/>
          <w:szCs w:val="22"/>
        </w:rPr>
        <w:t xml:space="preserve"> est obligatoire.</w:t>
      </w:r>
    </w:p>
    <w:p w14:paraId="211D8D72" w14:textId="77777777" w:rsidR="004C3E70" w:rsidRPr="009F3940" w:rsidRDefault="004C3E70" w:rsidP="004C3E70">
      <w:pPr>
        <w:pStyle w:val="Paragraphedeliste"/>
        <w:numPr>
          <w:ilvl w:val="0"/>
          <w:numId w:val="1"/>
        </w:numPr>
        <w:spacing w:before="240"/>
        <w:contextualSpacing w:val="0"/>
        <w:jc w:val="both"/>
        <w:rPr>
          <w:rFonts w:ascii="Aptos" w:hAnsi="Aptos" w:cs="Arial"/>
          <w:color w:val="000000"/>
          <w:sz w:val="22"/>
          <w:szCs w:val="22"/>
        </w:rPr>
      </w:pPr>
      <w:r w:rsidRPr="009F3940">
        <w:rPr>
          <w:rFonts w:ascii="Aptos" w:hAnsi="Aptos" w:cs="Arial"/>
          <w:color w:val="000000"/>
          <w:sz w:val="22"/>
          <w:szCs w:val="22"/>
        </w:rPr>
        <w:t xml:space="preserve">Les UE et ECUE obtenus sont capitalisables. Les règles de </w:t>
      </w:r>
      <w:r w:rsidRPr="009F3940">
        <w:rPr>
          <w:rFonts w:ascii="Aptos" w:hAnsi="Aptos" w:cs="Arial"/>
          <w:b/>
          <w:bCs/>
          <w:color w:val="000000"/>
          <w:sz w:val="22"/>
          <w:szCs w:val="22"/>
        </w:rPr>
        <w:t>conservation des notes</w:t>
      </w:r>
      <w:r w:rsidRPr="009F3940">
        <w:rPr>
          <w:rFonts w:ascii="Aptos" w:hAnsi="Aptos" w:cs="Arial"/>
          <w:color w:val="000000"/>
          <w:sz w:val="22"/>
          <w:szCs w:val="22"/>
        </w:rPr>
        <w:t xml:space="preserve"> d’UE et d’ECUE, d’une année à l’autre, sont précisées dans le règlement propre à chaque formation.</w:t>
      </w:r>
    </w:p>
    <w:p w14:paraId="05C81BBE" w14:textId="77777777" w:rsidR="004C3E70" w:rsidRPr="009F3940" w:rsidRDefault="004C3E70" w:rsidP="004C3E70">
      <w:pPr>
        <w:pStyle w:val="Paragraphedeliste"/>
        <w:numPr>
          <w:ilvl w:val="0"/>
          <w:numId w:val="1"/>
        </w:numPr>
        <w:spacing w:before="240"/>
        <w:contextualSpacing w:val="0"/>
        <w:jc w:val="both"/>
        <w:rPr>
          <w:rFonts w:ascii="Aptos" w:hAnsi="Aptos" w:cs="Arial"/>
          <w:color w:val="000000"/>
          <w:sz w:val="22"/>
          <w:szCs w:val="22"/>
        </w:rPr>
      </w:pPr>
      <w:r w:rsidRPr="009F3940">
        <w:rPr>
          <w:rFonts w:ascii="Aptos" w:hAnsi="Aptos" w:cs="Arial"/>
          <w:color w:val="000000"/>
          <w:sz w:val="22"/>
          <w:szCs w:val="22"/>
        </w:rPr>
        <w:t xml:space="preserve">Les ECUE, UE et semestres sont </w:t>
      </w:r>
      <w:r w:rsidRPr="009F3940">
        <w:rPr>
          <w:rFonts w:ascii="Aptos" w:hAnsi="Aptos" w:cs="Arial"/>
          <w:b/>
          <w:bCs/>
          <w:color w:val="000000"/>
          <w:sz w:val="22"/>
          <w:szCs w:val="22"/>
        </w:rPr>
        <w:t>compensables</w:t>
      </w:r>
      <w:r w:rsidRPr="009F3940">
        <w:rPr>
          <w:rFonts w:ascii="Aptos" w:hAnsi="Aptos" w:cs="Arial"/>
          <w:color w:val="000000"/>
          <w:sz w:val="22"/>
          <w:szCs w:val="22"/>
        </w:rPr>
        <w:t xml:space="preserve"> (sauf exception).</w:t>
      </w:r>
    </w:p>
    <w:p w14:paraId="68DD0CE1" w14:textId="77777777" w:rsidR="004C3E70" w:rsidRPr="009F3940" w:rsidRDefault="004C3E70" w:rsidP="004C3E70">
      <w:pPr>
        <w:pStyle w:val="Paragraphedeliste"/>
        <w:numPr>
          <w:ilvl w:val="0"/>
          <w:numId w:val="1"/>
        </w:numPr>
        <w:spacing w:before="240"/>
        <w:contextualSpacing w:val="0"/>
        <w:jc w:val="both"/>
        <w:rPr>
          <w:rFonts w:ascii="Aptos" w:hAnsi="Aptos" w:cs="Arial"/>
          <w:color w:val="000000"/>
          <w:sz w:val="22"/>
          <w:szCs w:val="22"/>
        </w:rPr>
      </w:pPr>
      <w:r w:rsidRPr="009F3940">
        <w:rPr>
          <w:rFonts w:ascii="Aptos" w:hAnsi="Aptos" w:cs="Arial"/>
          <w:color w:val="000000"/>
          <w:sz w:val="22"/>
          <w:szCs w:val="22"/>
        </w:rPr>
        <w:t xml:space="preserve">Toute </w:t>
      </w:r>
      <w:r w:rsidRPr="009F3940">
        <w:rPr>
          <w:rFonts w:ascii="Aptos" w:hAnsi="Aptos" w:cs="Arial"/>
          <w:b/>
          <w:bCs/>
          <w:color w:val="000000"/>
          <w:sz w:val="22"/>
          <w:szCs w:val="22"/>
        </w:rPr>
        <w:t>exclusion d’un cours</w:t>
      </w:r>
      <w:r w:rsidRPr="009F3940">
        <w:rPr>
          <w:rFonts w:ascii="Aptos" w:hAnsi="Aptos" w:cs="Arial"/>
          <w:color w:val="000000"/>
          <w:sz w:val="22"/>
          <w:szCs w:val="22"/>
        </w:rPr>
        <w:t xml:space="preserve"> vaut pour une absence injustifiée.</w:t>
      </w:r>
    </w:p>
    <w:p w14:paraId="0344112C" w14:textId="77777777" w:rsidR="004C3E70" w:rsidRPr="009F3940" w:rsidRDefault="004C3E70" w:rsidP="004C3E70">
      <w:pPr>
        <w:pStyle w:val="Paragraphedeliste"/>
        <w:numPr>
          <w:ilvl w:val="0"/>
          <w:numId w:val="1"/>
        </w:numPr>
        <w:spacing w:before="240"/>
        <w:contextualSpacing w:val="0"/>
        <w:jc w:val="both"/>
        <w:rPr>
          <w:rFonts w:ascii="Aptos" w:hAnsi="Aptos" w:cs="Arial"/>
          <w:color w:val="000000"/>
          <w:sz w:val="22"/>
          <w:szCs w:val="22"/>
        </w:rPr>
      </w:pPr>
      <w:r w:rsidRPr="009F3940">
        <w:rPr>
          <w:rFonts w:ascii="Aptos" w:hAnsi="Aptos" w:cs="Arial"/>
          <w:color w:val="000000"/>
          <w:sz w:val="22"/>
          <w:szCs w:val="22"/>
        </w:rPr>
        <w:t xml:space="preserve">Une </w:t>
      </w:r>
      <w:r w:rsidRPr="009F3940">
        <w:rPr>
          <w:rFonts w:ascii="Aptos" w:hAnsi="Aptos" w:cs="Arial"/>
          <w:b/>
          <w:bCs/>
          <w:color w:val="000000"/>
          <w:sz w:val="22"/>
          <w:szCs w:val="22"/>
        </w:rPr>
        <w:t>absence justifiée</w:t>
      </w:r>
      <w:r w:rsidRPr="009F3940">
        <w:rPr>
          <w:rFonts w:ascii="Aptos" w:hAnsi="Aptos" w:cs="Arial"/>
          <w:color w:val="000000"/>
          <w:sz w:val="22"/>
          <w:szCs w:val="22"/>
        </w:rPr>
        <w:t xml:space="preserve"> (ABJ) à une évaluation équivaut à un zéro.</w:t>
      </w:r>
    </w:p>
    <w:p w14:paraId="65537B01" w14:textId="77777777" w:rsidR="004C3E70" w:rsidRPr="009F3940" w:rsidRDefault="004C3E70" w:rsidP="004C3E70">
      <w:pPr>
        <w:pStyle w:val="Paragraphedeliste"/>
        <w:numPr>
          <w:ilvl w:val="0"/>
          <w:numId w:val="1"/>
        </w:numPr>
        <w:spacing w:before="240"/>
        <w:contextualSpacing w:val="0"/>
        <w:jc w:val="both"/>
        <w:rPr>
          <w:rFonts w:ascii="Aptos" w:hAnsi="Aptos" w:cs="Arial"/>
          <w:color w:val="000000"/>
          <w:sz w:val="22"/>
          <w:szCs w:val="22"/>
        </w:rPr>
      </w:pPr>
      <w:r w:rsidRPr="009F3940">
        <w:rPr>
          <w:rFonts w:ascii="Aptos" w:hAnsi="Aptos" w:cs="Arial"/>
          <w:color w:val="000000"/>
          <w:sz w:val="22"/>
          <w:szCs w:val="22"/>
        </w:rPr>
        <w:t xml:space="preserve">Une </w:t>
      </w:r>
      <w:r w:rsidRPr="009F3940">
        <w:rPr>
          <w:rFonts w:ascii="Aptos" w:hAnsi="Aptos" w:cs="Arial"/>
          <w:b/>
          <w:bCs/>
          <w:color w:val="000000"/>
          <w:sz w:val="22"/>
          <w:szCs w:val="22"/>
        </w:rPr>
        <w:t>absence injustifiée</w:t>
      </w:r>
      <w:r w:rsidRPr="009F3940">
        <w:rPr>
          <w:rFonts w:ascii="Aptos" w:hAnsi="Aptos" w:cs="Arial"/>
          <w:color w:val="000000"/>
          <w:sz w:val="22"/>
          <w:szCs w:val="22"/>
        </w:rPr>
        <w:t xml:space="preserve"> (ABI) à une évaluation bloque le calcul de la moyenne semestrielle.</w:t>
      </w:r>
    </w:p>
    <w:p w14:paraId="4EA2D425" w14:textId="77777777" w:rsidR="004C3E70" w:rsidRPr="009F3940" w:rsidRDefault="004C3E70" w:rsidP="004C3E70">
      <w:pPr>
        <w:ind w:left="360"/>
        <w:jc w:val="both"/>
        <w:rPr>
          <w:rFonts w:ascii="Aptos" w:hAnsi="Aptos" w:cs="Arial"/>
          <w:b/>
          <w:color w:val="002060"/>
        </w:rPr>
      </w:pPr>
    </w:p>
    <w:p w14:paraId="57B166CF" w14:textId="77777777" w:rsidR="004C3E70" w:rsidRPr="009F3940" w:rsidRDefault="004C3E70" w:rsidP="004C3E70">
      <w:pPr>
        <w:ind w:left="360"/>
        <w:jc w:val="center"/>
        <w:rPr>
          <w:rFonts w:ascii="Aptos" w:hAnsi="Aptos" w:cs="Arial"/>
          <w:b/>
          <w:color w:val="002060"/>
          <w:sz w:val="32"/>
          <w:szCs w:val="32"/>
        </w:rPr>
      </w:pPr>
    </w:p>
    <w:p w14:paraId="4BC1E518" w14:textId="77777777" w:rsidR="004C3E70" w:rsidRPr="009F3940" w:rsidRDefault="004C3E70" w:rsidP="004C3E70">
      <w:pPr>
        <w:pStyle w:val="Paragraphedeliste"/>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ptos" w:hAnsi="Aptos" w:cs="Arial"/>
          <w:color w:val="C00000"/>
          <w:sz w:val="26"/>
          <w:szCs w:val="26"/>
        </w:rPr>
      </w:pPr>
      <w:r w:rsidRPr="009F3940">
        <w:rPr>
          <w:rFonts w:ascii="Aptos" w:hAnsi="Aptos" w:cs="Arial"/>
          <w:color w:val="C00000"/>
          <w:sz w:val="26"/>
          <w:szCs w:val="26"/>
        </w:rPr>
        <w:t xml:space="preserve">Il est rappelé que la </w:t>
      </w:r>
      <w:r w:rsidRPr="009F3940">
        <w:rPr>
          <w:rFonts w:ascii="Aptos" w:hAnsi="Aptos" w:cs="Arial"/>
          <w:b/>
          <w:bCs/>
          <w:color w:val="C00000"/>
          <w:sz w:val="26"/>
          <w:szCs w:val="26"/>
        </w:rPr>
        <w:t>fraude aux examens, contrôles et évaluations, ainsi que le plagiat</w:t>
      </w:r>
      <w:r w:rsidRPr="009F3940">
        <w:rPr>
          <w:rFonts w:ascii="Aptos" w:hAnsi="Aptos" w:cs="Arial"/>
          <w:color w:val="C00000"/>
          <w:sz w:val="26"/>
          <w:szCs w:val="26"/>
        </w:rPr>
        <w:t xml:space="preserve"> sont passibles de sanctions administratives, susceptibles de poursuites judiciaires et d’interdiction d’inscription à l’université. </w:t>
      </w:r>
    </w:p>
    <w:p w14:paraId="687EB803" w14:textId="77777777" w:rsidR="004C3E70" w:rsidRPr="009F3940" w:rsidRDefault="004C3E70" w:rsidP="004C3E70">
      <w:pPr>
        <w:rPr>
          <w:rFonts w:ascii="Aptos" w:hAnsi="Aptos" w:cs="Arial"/>
          <w:b/>
          <w:color w:val="002060"/>
          <w:sz w:val="32"/>
          <w:szCs w:val="32"/>
        </w:rPr>
      </w:pPr>
      <w:r w:rsidRPr="009F3940">
        <w:rPr>
          <w:rFonts w:ascii="Aptos" w:hAnsi="Aptos" w:cs="Arial"/>
          <w:b/>
          <w:color w:val="002060"/>
          <w:sz w:val="32"/>
          <w:szCs w:val="32"/>
        </w:rPr>
        <w:br w:type="page"/>
      </w:r>
    </w:p>
    <w:p w14:paraId="60663350" w14:textId="77777777" w:rsidR="004C3E70" w:rsidRPr="004150C0" w:rsidRDefault="004C3E70" w:rsidP="004C3E70">
      <w:pPr>
        <w:ind w:left="360"/>
        <w:jc w:val="center"/>
        <w:rPr>
          <w:rFonts w:ascii="Arial" w:hAnsi="Arial" w:cs="Arial"/>
          <w:b/>
          <w:color w:val="002060"/>
          <w:sz w:val="32"/>
          <w:szCs w:val="32"/>
        </w:rPr>
      </w:pPr>
      <w:r w:rsidRPr="00EC5978">
        <w:rPr>
          <w:rFonts w:ascii="Arial" w:hAnsi="Arial" w:cs="Arial"/>
          <w:b/>
          <w:color w:val="002060"/>
          <w:sz w:val="32"/>
          <w:szCs w:val="32"/>
        </w:rPr>
        <w:lastRenderedPageBreak/>
        <w:t>SPÉCIFIQUE À L’IFCT</w:t>
      </w:r>
    </w:p>
    <w:p w14:paraId="4BCB774D" w14:textId="77777777" w:rsidR="004C3E70" w:rsidRPr="009757F0" w:rsidRDefault="004C3E70" w:rsidP="004C3E70">
      <w:pPr>
        <w:rPr>
          <w:rFonts w:ascii="Aptos" w:hAnsi="Aptos" w:cs="Arial"/>
          <w:bCs/>
          <w:i/>
          <w:color w:val="000000"/>
          <w:sz w:val="26"/>
          <w:szCs w:val="26"/>
          <w:u w:val="single"/>
        </w:rPr>
      </w:pPr>
      <w:r w:rsidRPr="009757F0">
        <w:rPr>
          <w:rFonts w:ascii="Aptos" w:hAnsi="Aptos" w:cs="Arial"/>
          <w:bCs/>
          <w:i/>
          <w:color w:val="000000"/>
          <w:sz w:val="26"/>
          <w:szCs w:val="26"/>
          <w:u w:val="single"/>
        </w:rPr>
        <w:t>Règlement des contrôles et évaluations de l’IFCT</w:t>
      </w:r>
      <w:r w:rsidRPr="009757F0">
        <w:rPr>
          <w:rFonts w:ascii="Aptos" w:hAnsi="Aptos" w:cs="Arial"/>
          <w:bCs/>
          <w:color w:val="000000"/>
          <w:sz w:val="26"/>
          <w:szCs w:val="26"/>
        </w:rPr>
        <w:t> :</w:t>
      </w:r>
      <w:r w:rsidRPr="009757F0">
        <w:rPr>
          <w:rFonts w:ascii="Aptos" w:hAnsi="Aptos" w:cs="Arial"/>
          <w:bCs/>
          <w:color w:val="000000"/>
          <w:sz w:val="26"/>
          <w:szCs w:val="26"/>
        </w:rPr>
        <w:tab/>
      </w:r>
      <w:r w:rsidRPr="009757F0">
        <w:rPr>
          <w:rFonts w:ascii="Aptos" w:hAnsi="Aptos" w:cs="Arial"/>
          <w:bCs/>
          <w:color w:val="000000"/>
          <w:sz w:val="26"/>
          <w:szCs w:val="26"/>
        </w:rPr>
        <w:tab/>
      </w:r>
      <w:r w:rsidRPr="009757F0">
        <w:rPr>
          <w:rFonts w:ascii="Aptos" w:hAnsi="Aptos" w:cs="Arial"/>
          <w:bCs/>
          <w:color w:val="000000"/>
          <w:sz w:val="26"/>
          <w:szCs w:val="26"/>
        </w:rPr>
        <w:tab/>
      </w:r>
      <w:r w:rsidRPr="009757F0">
        <w:rPr>
          <w:rFonts w:ascii="Aptos" w:hAnsi="Aptos" w:cs="Arial"/>
          <w:bCs/>
          <w:color w:val="000000"/>
          <w:sz w:val="26"/>
          <w:szCs w:val="26"/>
        </w:rPr>
        <w:tab/>
      </w:r>
      <w:r w:rsidRPr="009757F0">
        <w:rPr>
          <w:rFonts w:ascii="Aptos" w:hAnsi="Aptos" w:cs="Arial"/>
          <w:bCs/>
          <w:color w:val="000000"/>
          <w:sz w:val="26"/>
          <w:szCs w:val="26"/>
        </w:rPr>
        <w:tab/>
      </w:r>
      <w:r w:rsidRPr="009757F0">
        <w:rPr>
          <w:rFonts w:ascii="Aptos" w:hAnsi="Aptos" w:cs="Arial"/>
          <w:bCs/>
          <w:color w:val="000000"/>
          <w:sz w:val="26"/>
          <w:szCs w:val="26"/>
        </w:rPr>
        <w:tab/>
      </w:r>
      <w:r w:rsidRPr="009757F0">
        <w:rPr>
          <w:rFonts w:ascii="Aptos" w:hAnsi="Aptos" w:cs="Arial"/>
          <w:bCs/>
          <w:color w:val="000000"/>
          <w:sz w:val="26"/>
          <w:szCs w:val="26"/>
        </w:rPr>
        <w:tab/>
      </w:r>
      <w:r w:rsidRPr="009757F0">
        <w:rPr>
          <w:rFonts w:ascii="Aptos" w:hAnsi="Aptos" w:cs="Arial"/>
          <w:bCs/>
          <w:color w:val="000000"/>
          <w:sz w:val="26"/>
          <w:szCs w:val="26"/>
        </w:rPr>
        <w:tab/>
      </w:r>
      <w:r w:rsidRPr="009757F0">
        <w:rPr>
          <w:rFonts w:ascii="Aptos" w:hAnsi="Aptos" w:cs="Arial"/>
          <w:bCs/>
          <w:color w:val="000000"/>
          <w:sz w:val="26"/>
          <w:szCs w:val="26"/>
        </w:rPr>
        <w:tab/>
      </w:r>
      <w:r w:rsidRPr="009757F0">
        <w:rPr>
          <w:rFonts w:ascii="Aptos" w:hAnsi="Aptos" w:cs="Arial"/>
          <w:bCs/>
          <w:color w:val="000000"/>
          <w:sz w:val="26"/>
          <w:szCs w:val="26"/>
        </w:rPr>
        <w:tab/>
      </w:r>
      <w:r w:rsidRPr="009757F0">
        <w:rPr>
          <w:rFonts w:ascii="Aptos" w:hAnsi="Aptos" w:cs="Arial"/>
          <w:bCs/>
          <w:color w:val="000000"/>
          <w:sz w:val="26"/>
          <w:szCs w:val="26"/>
        </w:rPr>
        <w:tab/>
      </w:r>
      <w:r w:rsidRPr="009757F0">
        <w:rPr>
          <w:rFonts w:ascii="Aptos" w:hAnsi="Aptos"/>
          <w:noProof/>
        </w:rPr>
        <w:drawing>
          <wp:inline distT="0" distB="0" distL="0" distR="0" wp14:anchorId="369BE3E2" wp14:editId="15821B77">
            <wp:extent cx="139700" cy="139700"/>
            <wp:effectExtent l="0" t="0" r="0" b="0"/>
            <wp:docPr id="409976387" name="Image 409976387" descr="Une image contenant symbole, logo, Polic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symbole, logo, Police, Graphiqu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a:ln>
                      <a:noFill/>
                    </a:ln>
                  </pic:spPr>
                </pic:pic>
              </a:graphicData>
            </a:graphic>
          </wp:inline>
        </w:drawing>
      </w:r>
      <w:r w:rsidRPr="009757F0">
        <w:rPr>
          <w:rFonts w:ascii="Aptos" w:hAnsi="Aptos"/>
        </w:rPr>
        <w:t xml:space="preserve"> </w:t>
      </w:r>
      <w:r w:rsidRPr="009757F0">
        <w:rPr>
          <w:rFonts w:ascii="Aptos" w:hAnsi="Aptos"/>
          <w:noProof/>
        </w:rPr>
        <w:drawing>
          <wp:inline distT="0" distB="0" distL="0" distR="0" wp14:anchorId="3B645DDA" wp14:editId="5FBF5A19">
            <wp:extent cx="139700" cy="139700"/>
            <wp:effectExtent l="0" t="0" r="0" b="0"/>
            <wp:docPr id="722164618" name="Image 722164618" descr="Une image contenant Graphique, Caractère coloré, graphism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Graphique, Caractère coloré, graphisme, cercle&#10;&#10;Description générée automatiquemen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V="1">
                      <a:off x="0" y="0"/>
                      <a:ext cx="139700" cy="139700"/>
                    </a:xfrm>
                    <a:prstGeom prst="rect">
                      <a:avLst/>
                    </a:prstGeom>
                    <a:noFill/>
                    <a:ln>
                      <a:noFill/>
                    </a:ln>
                  </pic:spPr>
                </pic:pic>
              </a:graphicData>
            </a:graphic>
          </wp:inline>
        </w:drawing>
      </w:r>
      <w:r w:rsidRPr="009757F0">
        <w:rPr>
          <w:rFonts w:ascii="Aptos" w:hAnsi="Aptos"/>
        </w:rPr>
        <w:t xml:space="preserve"> </w:t>
      </w:r>
      <w:r w:rsidRPr="009757F0">
        <w:rPr>
          <w:rFonts w:ascii="Aptos" w:hAnsi="Aptos"/>
          <w:b/>
          <w:bCs/>
          <w:color w:val="DF6613"/>
        </w:rPr>
        <w:t>ifct_perpi</w:t>
      </w:r>
    </w:p>
    <w:p w14:paraId="57ACACBF" w14:textId="77777777" w:rsidR="004C3E70" w:rsidRPr="009757F0" w:rsidRDefault="004C3E70" w:rsidP="004C3E70">
      <w:pPr>
        <w:pStyle w:val="Paragraphedeliste"/>
        <w:numPr>
          <w:ilvl w:val="0"/>
          <w:numId w:val="1"/>
        </w:numPr>
        <w:spacing w:before="120"/>
        <w:jc w:val="both"/>
        <w:rPr>
          <w:rFonts w:ascii="Aptos" w:hAnsi="Aptos" w:cs="Arial"/>
          <w:color w:val="000000"/>
          <w:sz w:val="22"/>
          <w:szCs w:val="22"/>
        </w:rPr>
      </w:pPr>
      <w:r w:rsidRPr="009757F0">
        <w:rPr>
          <w:rFonts w:ascii="Aptos" w:hAnsi="Aptos" w:cs="Arial"/>
          <w:b/>
          <w:bCs/>
          <w:color w:val="000000"/>
          <w:sz w:val="22"/>
          <w:szCs w:val="22"/>
        </w:rPr>
        <w:t>Pendant les contrôles et évaluations en classe</w:t>
      </w:r>
      <w:r w:rsidRPr="009757F0">
        <w:rPr>
          <w:rFonts w:ascii="Aptos" w:hAnsi="Aptos" w:cs="Arial"/>
          <w:color w:val="000000"/>
          <w:sz w:val="22"/>
          <w:szCs w:val="22"/>
        </w:rPr>
        <w:t>, les étudiants ne sont pas autorisés (sauf instructions spécifiques de l’</w:t>
      </w:r>
      <w:proofErr w:type="spellStart"/>
      <w:r w:rsidRPr="009757F0">
        <w:rPr>
          <w:rFonts w:ascii="Aptos" w:hAnsi="Aptos" w:cs="Arial"/>
          <w:color w:val="000000"/>
          <w:sz w:val="22"/>
          <w:szCs w:val="22"/>
        </w:rPr>
        <w:t>enseignant·e</w:t>
      </w:r>
      <w:proofErr w:type="spellEnd"/>
      <w:r w:rsidRPr="009757F0">
        <w:rPr>
          <w:rFonts w:ascii="Aptos" w:hAnsi="Aptos" w:cs="Arial"/>
          <w:color w:val="000000"/>
          <w:sz w:val="22"/>
          <w:szCs w:val="22"/>
        </w:rPr>
        <w:t>) à conserver auprès d’eux les sacs, notes de cours, téléphones ou appareils connectés, et sont invités à les déposer sur une table à l’entrée de la salle.</w:t>
      </w:r>
    </w:p>
    <w:p w14:paraId="166C0B2F" w14:textId="77777777" w:rsidR="004C3E70" w:rsidRPr="009757F0" w:rsidRDefault="004C3E70" w:rsidP="004C3E70">
      <w:pPr>
        <w:jc w:val="both"/>
        <w:rPr>
          <w:rFonts w:ascii="Aptos" w:hAnsi="Aptos" w:cs="Arial"/>
          <w:color w:val="000000"/>
          <w:sz w:val="22"/>
          <w:szCs w:val="22"/>
        </w:rPr>
      </w:pPr>
    </w:p>
    <w:p w14:paraId="49F5BDD9" w14:textId="77777777" w:rsidR="004C3E70" w:rsidRPr="009757F0" w:rsidRDefault="004C3E70" w:rsidP="004C3E70">
      <w:pPr>
        <w:pStyle w:val="Paragraphedeliste"/>
        <w:numPr>
          <w:ilvl w:val="0"/>
          <w:numId w:val="1"/>
        </w:numPr>
        <w:jc w:val="both"/>
        <w:rPr>
          <w:rFonts w:ascii="Aptos" w:hAnsi="Aptos" w:cs="Arial"/>
          <w:color w:val="000000"/>
          <w:sz w:val="22"/>
          <w:szCs w:val="22"/>
        </w:rPr>
      </w:pPr>
      <w:r w:rsidRPr="009757F0">
        <w:rPr>
          <w:rFonts w:ascii="Aptos" w:hAnsi="Aptos" w:cs="Arial"/>
          <w:color w:val="000000"/>
          <w:sz w:val="22"/>
          <w:szCs w:val="22"/>
        </w:rPr>
        <w:t xml:space="preserve">Les </w:t>
      </w:r>
      <w:r w:rsidRPr="009757F0">
        <w:rPr>
          <w:rFonts w:ascii="Aptos" w:hAnsi="Aptos" w:cs="Arial"/>
          <w:b/>
          <w:bCs/>
          <w:color w:val="000000"/>
          <w:sz w:val="22"/>
          <w:szCs w:val="22"/>
        </w:rPr>
        <w:t>MCC</w:t>
      </w:r>
      <w:r w:rsidRPr="009757F0">
        <w:rPr>
          <w:rFonts w:ascii="Aptos" w:hAnsi="Aptos" w:cs="Arial"/>
          <w:color w:val="000000"/>
          <w:sz w:val="22"/>
          <w:szCs w:val="22"/>
        </w:rPr>
        <w:t xml:space="preserve"> -modalités de contrôle des connaissances- des formations de l’IFCT correspondent à un contrôle continu intégral qui comporte 2 notes au minimum par semestre pour chaque ECUE (cf. tableau des MCC dans le livret des études).</w:t>
      </w:r>
    </w:p>
    <w:p w14:paraId="73811B60" w14:textId="77777777" w:rsidR="004C3E70" w:rsidRPr="009757F0" w:rsidRDefault="004C3E70" w:rsidP="004C3E70">
      <w:pPr>
        <w:rPr>
          <w:rFonts w:ascii="Aptos" w:hAnsi="Aptos" w:cs="Arial"/>
          <w:color w:val="000000"/>
          <w:sz w:val="22"/>
          <w:szCs w:val="22"/>
        </w:rPr>
      </w:pPr>
    </w:p>
    <w:p w14:paraId="3B042125" w14:textId="77777777" w:rsidR="004C3E70" w:rsidRPr="009757F0" w:rsidRDefault="004C3E70" w:rsidP="004C3E70">
      <w:pPr>
        <w:pStyle w:val="Paragraphedeliste"/>
        <w:numPr>
          <w:ilvl w:val="0"/>
          <w:numId w:val="1"/>
        </w:numPr>
        <w:jc w:val="both"/>
        <w:rPr>
          <w:rFonts w:ascii="Aptos" w:hAnsi="Aptos" w:cs="Arial"/>
          <w:color w:val="000000"/>
          <w:sz w:val="22"/>
          <w:szCs w:val="22"/>
        </w:rPr>
      </w:pPr>
      <w:r w:rsidRPr="009757F0">
        <w:rPr>
          <w:rFonts w:ascii="Aptos" w:hAnsi="Aptos" w:cs="Arial"/>
          <w:color w:val="000000"/>
          <w:sz w:val="22"/>
          <w:szCs w:val="22"/>
        </w:rPr>
        <w:t xml:space="preserve">Les enseignants communiquent en début de semestre pour chaque ECUE le </w:t>
      </w:r>
      <w:r w:rsidRPr="009757F0">
        <w:rPr>
          <w:rFonts w:ascii="Aptos" w:hAnsi="Aptos" w:cs="Arial"/>
          <w:b/>
          <w:bCs/>
          <w:color w:val="000000"/>
          <w:sz w:val="22"/>
          <w:szCs w:val="22"/>
        </w:rPr>
        <w:t>nombre et la date des évaluations</w:t>
      </w:r>
      <w:r w:rsidRPr="009757F0">
        <w:rPr>
          <w:rFonts w:ascii="Aptos" w:hAnsi="Aptos" w:cs="Arial"/>
          <w:color w:val="000000"/>
          <w:sz w:val="22"/>
          <w:szCs w:val="22"/>
        </w:rPr>
        <w:t xml:space="preserve"> (contrôle oral en classe ou dates limites de remise des travaux à la maison).</w:t>
      </w:r>
    </w:p>
    <w:p w14:paraId="2878583E" w14:textId="77777777" w:rsidR="004C3E70" w:rsidRPr="009757F0" w:rsidRDefault="004C3E70" w:rsidP="004C3E70">
      <w:pPr>
        <w:pStyle w:val="Paragraphedeliste"/>
        <w:rPr>
          <w:rFonts w:ascii="Aptos" w:hAnsi="Aptos" w:cs="Arial"/>
          <w:color w:val="000000"/>
          <w:sz w:val="22"/>
          <w:szCs w:val="22"/>
        </w:rPr>
      </w:pPr>
    </w:p>
    <w:p w14:paraId="2BDE0729" w14:textId="77777777" w:rsidR="004C3E70" w:rsidRPr="009757F0" w:rsidRDefault="004C3E70" w:rsidP="004C3E70">
      <w:pPr>
        <w:pStyle w:val="Paragraphedeliste"/>
        <w:numPr>
          <w:ilvl w:val="0"/>
          <w:numId w:val="1"/>
        </w:numPr>
        <w:jc w:val="both"/>
        <w:rPr>
          <w:rFonts w:ascii="Aptos" w:hAnsi="Aptos" w:cs="Arial"/>
          <w:color w:val="000000"/>
          <w:sz w:val="22"/>
          <w:szCs w:val="22"/>
        </w:rPr>
      </w:pPr>
      <w:r w:rsidRPr="009757F0">
        <w:rPr>
          <w:rFonts w:ascii="Aptos" w:hAnsi="Aptos" w:cs="Arial"/>
          <w:color w:val="000000"/>
          <w:sz w:val="22"/>
          <w:szCs w:val="22"/>
        </w:rPr>
        <w:t>En fin de semestre, après les cours, une semaine est consacrée aux éventuelles évaluations présentielles partielles de contrôle continu (voir MCC).</w:t>
      </w:r>
    </w:p>
    <w:p w14:paraId="7FC5720D" w14:textId="77777777" w:rsidR="004C3E70" w:rsidRPr="009757F0" w:rsidRDefault="004C3E70" w:rsidP="004C3E70">
      <w:pPr>
        <w:rPr>
          <w:rFonts w:ascii="Aptos" w:hAnsi="Aptos" w:cs="Arial"/>
          <w:color w:val="000000"/>
          <w:sz w:val="22"/>
          <w:szCs w:val="22"/>
        </w:rPr>
      </w:pPr>
    </w:p>
    <w:p w14:paraId="54B56BD6" w14:textId="77777777" w:rsidR="004C3E70" w:rsidRPr="009757F0" w:rsidRDefault="004C3E70" w:rsidP="004C3E70">
      <w:pPr>
        <w:pStyle w:val="Paragraphedeliste"/>
        <w:numPr>
          <w:ilvl w:val="0"/>
          <w:numId w:val="1"/>
        </w:numPr>
        <w:jc w:val="both"/>
        <w:rPr>
          <w:rFonts w:ascii="Aptos" w:hAnsi="Aptos" w:cs="Arial"/>
          <w:color w:val="000000"/>
          <w:sz w:val="22"/>
          <w:szCs w:val="22"/>
        </w:rPr>
      </w:pPr>
      <w:r w:rsidRPr="009757F0">
        <w:rPr>
          <w:rFonts w:ascii="Aptos" w:hAnsi="Aptos" w:cs="Arial"/>
          <w:color w:val="000000"/>
          <w:sz w:val="22"/>
          <w:szCs w:val="22"/>
        </w:rPr>
        <w:t>La session de rattrapage (dite 2</w:t>
      </w:r>
      <w:r w:rsidRPr="009757F0">
        <w:rPr>
          <w:rFonts w:ascii="Aptos" w:hAnsi="Aptos" w:cs="Arial"/>
          <w:color w:val="000000"/>
          <w:sz w:val="22"/>
          <w:szCs w:val="22"/>
          <w:vertAlign w:val="superscript"/>
        </w:rPr>
        <w:t>ème</w:t>
      </w:r>
      <w:r w:rsidRPr="009757F0">
        <w:rPr>
          <w:rFonts w:ascii="Aptos" w:hAnsi="Aptos" w:cs="Arial"/>
          <w:color w:val="000000"/>
          <w:sz w:val="22"/>
          <w:szCs w:val="22"/>
        </w:rPr>
        <w:t xml:space="preserve"> session) n’existe pas dans la mesure où les étudiants peuvent compenser une éventuelle mauvaise note par au moins une autre évaluation notée qui entre dans la moyenne semestrielle.</w:t>
      </w:r>
    </w:p>
    <w:p w14:paraId="4EF6C82F" w14:textId="77777777" w:rsidR="004C3E70" w:rsidRPr="009757F0" w:rsidRDefault="004C3E70" w:rsidP="004C3E70">
      <w:pPr>
        <w:pStyle w:val="Paragraphedeliste"/>
        <w:rPr>
          <w:rFonts w:ascii="Aptos" w:hAnsi="Aptos" w:cs="Arial"/>
          <w:color w:val="000000"/>
          <w:sz w:val="22"/>
          <w:szCs w:val="22"/>
        </w:rPr>
      </w:pPr>
    </w:p>
    <w:p w14:paraId="6C6A8BF0" w14:textId="77777777" w:rsidR="004C3E70" w:rsidRPr="009757F0" w:rsidRDefault="004C3E70" w:rsidP="004C3E70">
      <w:pPr>
        <w:pStyle w:val="Paragraphedeliste"/>
        <w:numPr>
          <w:ilvl w:val="0"/>
          <w:numId w:val="1"/>
        </w:numPr>
        <w:jc w:val="both"/>
        <w:rPr>
          <w:rFonts w:ascii="Aptos" w:hAnsi="Aptos" w:cs="Arial"/>
          <w:color w:val="000000"/>
          <w:sz w:val="22"/>
          <w:szCs w:val="22"/>
        </w:rPr>
      </w:pPr>
      <w:r w:rsidRPr="009757F0">
        <w:rPr>
          <w:rFonts w:ascii="Aptos" w:hAnsi="Aptos" w:cs="Arial"/>
          <w:color w:val="000000"/>
          <w:sz w:val="22"/>
          <w:szCs w:val="22"/>
        </w:rPr>
        <w:t xml:space="preserve">La </w:t>
      </w:r>
      <w:r w:rsidRPr="009757F0">
        <w:rPr>
          <w:rFonts w:ascii="Aptos" w:hAnsi="Aptos" w:cs="Arial"/>
          <w:b/>
          <w:bCs/>
          <w:color w:val="000000"/>
          <w:sz w:val="22"/>
          <w:szCs w:val="22"/>
        </w:rPr>
        <w:t>présence à toutes les évaluations</w:t>
      </w:r>
      <w:r w:rsidRPr="009757F0">
        <w:rPr>
          <w:rFonts w:ascii="Aptos" w:hAnsi="Aptos" w:cs="Arial"/>
          <w:color w:val="000000"/>
          <w:sz w:val="22"/>
          <w:szCs w:val="22"/>
        </w:rPr>
        <w:t xml:space="preserve"> en classe et la </w:t>
      </w:r>
      <w:r w:rsidRPr="009757F0">
        <w:rPr>
          <w:rFonts w:ascii="Aptos" w:hAnsi="Aptos" w:cs="Arial"/>
          <w:b/>
          <w:bCs/>
          <w:color w:val="000000"/>
          <w:sz w:val="22"/>
          <w:szCs w:val="22"/>
        </w:rPr>
        <w:t>remise des travaux</w:t>
      </w:r>
      <w:r w:rsidRPr="009757F0">
        <w:rPr>
          <w:rFonts w:ascii="Aptos" w:hAnsi="Aptos" w:cs="Arial"/>
          <w:color w:val="000000"/>
          <w:sz w:val="22"/>
          <w:szCs w:val="22"/>
        </w:rPr>
        <w:t xml:space="preserve"> aux dates fixées sont obligatoires. Une absence injustifiée entraine une mention « </w:t>
      </w:r>
      <w:r w:rsidRPr="009757F0">
        <w:rPr>
          <w:rFonts w:ascii="Aptos" w:hAnsi="Aptos" w:cs="Arial"/>
          <w:b/>
          <w:bCs/>
          <w:color w:val="000000"/>
          <w:sz w:val="22"/>
          <w:szCs w:val="22"/>
        </w:rPr>
        <w:t>ABI</w:t>
      </w:r>
      <w:r w:rsidRPr="009757F0">
        <w:rPr>
          <w:rFonts w:ascii="Aptos" w:hAnsi="Aptos" w:cs="Arial"/>
          <w:color w:val="000000"/>
          <w:sz w:val="22"/>
          <w:szCs w:val="22"/>
        </w:rPr>
        <w:t> » (absence injustifiée), qui bloque le calcul de la moyenne et empêche d’obtenir l’ECUE et donc le semestre et le diplôme. Une absence justifiée ou la non remise en temps utile des travaux demandés génère une mention « </w:t>
      </w:r>
      <w:r w:rsidRPr="009757F0">
        <w:rPr>
          <w:rFonts w:ascii="Aptos" w:hAnsi="Aptos" w:cs="Arial"/>
          <w:b/>
          <w:bCs/>
          <w:color w:val="000000"/>
          <w:sz w:val="22"/>
          <w:szCs w:val="22"/>
        </w:rPr>
        <w:t>ABJ</w:t>
      </w:r>
      <w:r w:rsidRPr="009757F0">
        <w:rPr>
          <w:rFonts w:ascii="Aptos" w:hAnsi="Aptos" w:cs="Arial"/>
          <w:color w:val="000000"/>
          <w:sz w:val="22"/>
          <w:szCs w:val="22"/>
        </w:rPr>
        <w:t xml:space="preserve"> » équivalent à 0 dans la moyenne semestrielle de la matière. </w:t>
      </w:r>
    </w:p>
    <w:p w14:paraId="4E87605C" w14:textId="77777777" w:rsidR="004C3E70" w:rsidRPr="009757F0" w:rsidRDefault="004C3E70" w:rsidP="004C3E70">
      <w:pPr>
        <w:pStyle w:val="Paragraphedeliste"/>
        <w:rPr>
          <w:rFonts w:ascii="Aptos" w:hAnsi="Aptos" w:cs="Arial"/>
          <w:color w:val="000000"/>
          <w:sz w:val="22"/>
          <w:szCs w:val="22"/>
        </w:rPr>
      </w:pPr>
    </w:p>
    <w:p w14:paraId="3A889219" w14:textId="77777777" w:rsidR="004C3E70" w:rsidRPr="009757F0" w:rsidRDefault="004C3E70" w:rsidP="004C3E70">
      <w:pPr>
        <w:pStyle w:val="Paragraphedeliste"/>
        <w:numPr>
          <w:ilvl w:val="0"/>
          <w:numId w:val="1"/>
        </w:numPr>
        <w:jc w:val="both"/>
        <w:rPr>
          <w:rFonts w:ascii="Aptos" w:hAnsi="Aptos" w:cs="Arial"/>
          <w:color w:val="000000"/>
          <w:sz w:val="22"/>
          <w:szCs w:val="22"/>
        </w:rPr>
      </w:pPr>
      <w:r w:rsidRPr="009757F0">
        <w:rPr>
          <w:rFonts w:ascii="Aptos" w:hAnsi="Aptos" w:cs="Arial"/>
          <w:color w:val="000000"/>
          <w:sz w:val="22"/>
          <w:szCs w:val="22"/>
        </w:rPr>
        <w:t xml:space="preserve">Les </w:t>
      </w:r>
      <w:proofErr w:type="spellStart"/>
      <w:r w:rsidRPr="009757F0">
        <w:rPr>
          <w:rFonts w:ascii="Aptos" w:hAnsi="Aptos" w:cs="Arial"/>
          <w:color w:val="000000"/>
          <w:sz w:val="22"/>
          <w:szCs w:val="22"/>
        </w:rPr>
        <w:t>étudiants·tes</w:t>
      </w:r>
      <w:proofErr w:type="spellEnd"/>
      <w:r w:rsidRPr="009757F0">
        <w:rPr>
          <w:rFonts w:ascii="Aptos" w:hAnsi="Aptos" w:cs="Arial"/>
          <w:color w:val="000000"/>
          <w:sz w:val="22"/>
          <w:szCs w:val="22"/>
        </w:rPr>
        <w:t xml:space="preserve"> </w:t>
      </w:r>
      <w:proofErr w:type="spellStart"/>
      <w:r w:rsidRPr="009757F0">
        <w:rPr>
          <w:rFonts w:ascii="Aptos" w:hAnsi="Aptos" w:cs="Arial"/>
          <w:b/>
          <w:bCs/>
          <w:color w:val="000000"/>
          <w:sz w:val="22"/>
          <w:szCs w:val="22"/>
        </w:rPr>
        <w:t>dispensés·ées</w:t>
      </w:r>
      <w:proofErr w:type="spellEnd"/>
      <w:r w:rsidRPr="009757F0">
        <w:rPr>
          <w:rFonts w:ascii="Aptos" w:hAnsi="Aptos" w:cs="Arial"/>
          <w:b/>
          <w:bCs/>
          <w:color w:val="000000"/>
          <w:sz w:val="22"/>
          <w:szCs w:val="22"/>
        </w:rPr>
        <w:t xml:space="preserve"> d’</w:t>
      </w:r>
      <w:proofErr w:type="spellStart"/>
      <w:r w:rsidRPr="009757F0">
        <w:rPr>
          <w:rFonts w:ascii="Aptos" w:hAnsi="Aptos" w:cs="Arial"/>
          <w:b/>
          <w:bCs/>
          <w:color w:val="000000"/>
          <w:sz w:val="22"/>
          <w:szCs w:val="22"/>
        </w:rPr>
        <w:t>assiduïté</w:t>
      </w:r>
      <w:proofErr w:type="spellEnd"/>
      <w:r w:rsidRPr="009757F0">
        <w:rPr>
          <w:rFonts w:ascii="Aptos" w:hAnsi="Aptos" w:cs="Arial"/>
          <w:color w:val="000000"/>
          <w:sz w:val="22"/>
          <w:szCs w:val="22"/>
        </w:rPr>
        <w:t xml:space="preserve"> sont </w:t>
      </w:r>
      <w:proofErr w:type="spellStart"/>
      <w:r w:rsidRPr="009757F0">
        <w:rPr>
          <w:rFonts w:ascii="Aptos" w:hAnsi="Aptos" w:cs="Arial"/>
          <w:color w:val="000000"/>
          <w:sz w:val="22"/>
          <w:szCs w:val="22"/>
        </w:rPr>
        <w:t>tenus·ues</w:t>
      </w:r>
      <w:proofErr w:type="spellEnd"/>
      <w:r w:rsidRPr="009757F0">
        <w:rPr>
          <w:rFonts w:ascii="Aptos" w:hAnsi="Aptos" w:cs="Arial"/>
          <w:color w:val="000000"/>
          <w:sz w:val="22"/>
          <w:szCs w:val="22"/>
        </w:rPr>
        <w:t xml:space="preserve"> d’être </w:t>
      </w:r>
      <w:proofErr w:type="spellStart"/>
      <w:r w:rsidRPr="009757F0">
        <w:rPr>
          <w:rFonts w:ascii="Aptos" w:hAnsi="Aptos" w:cs="Arial"/>
          <w:color w:val="000000"/>
          <w:sz w:val="22"/>
          <w:szCs w:val="22"/>
        </w:rPr>
        <w:t>présents·tes</w:t>
      </w:r>
      <w:proofErr w:type="spellEnd"/>
      <w:r w:rsidRPr="009757F0">
        <w:rPr>
          <w:rFonts w:ascii="Aptos" w:hAnsi="Aptos" w:cs="Arial"/>
          <w:color w:val="000000"/>
          <w:sz w:val="22"/>
          <w:szCs w:val="22"/>
        </w:rPr>
        <w:t xml:space="preserve"> lors des évaluations de contrôle continu présentiel.</w:t>
      </w:r>
    </w:p>
    <w:p w14:paraId="24599968" w14:textId="77777777" w:rsidR="004C3E70" w:rsidRPr="009757F0" w:rsidRDefault="004C3E70" w:rsidP="004C3E70">
      <w:pPr>
        <w:rPr>
          <w:rFonts w:ascii="Aptos" w:hAnsi="Aptos" w:cs="Arial"/>
          <w:color w:val="000000"/>
          <w:sz w:val="22"/>
          <w:szCs w:val="22"/>
        </w:rPr>
      </w:pPr>
    </w:p>
    <w:p w14:paraId="1C5EF9D5" w14:textId="77777777" w:rsidR="004C3E70" w:rsidRPr="009757F0" w:rsidRDefault="004C3E70" w:rsidP="004C3E70">
      <w:pPr>
        <w:pStyle w:val="Paragraphedeliste"/>
        <w:numPr>
          <w:ilvl w:val="0"/>
          <w:numId w:val="1"/>
        </w:numPr>
        <w:contextualSpacing w:val="0"/>
        <w:jc w:val="both"/>
        <w:rPr>
          <w:rFonts w:ascii="Aptos" w:hAnsi="Aptos" w:cs="Arial"/>
          <w:color w:val="000000"/>
          <w:sz w:val="22"/>
          <w:szCs w:val="22"/>
        </w:rPr>
      </w:pPr>
      <w:r w:rsidRPr="009757F0">
        <w:rPr>
          <w:rFonts w:ascii="Aptos" w:hAnsi="Aptos" w:cs="Arial"/>
          <w:color w:val="000000"/>
          <w:sz w:val="22"/>
          <w:szCs w:val="22"/>
        </w:rPr>
        <w:t xml:space="preserve">La </w:t>
      </w:r>
      <w:r w:rsidRPr="009757F0">
        <w:rPr>
          <w:rFonts w:ascii="Aptos" w:hAnsi="Aptos" w:cs="Arial"/>
          <w:b/>
          <w:bCs/>
          <w:color w:val="000000"/>
          <w:sz w:val="22"/>
          <w:szCs w:val="22"/>
        </w:rPr>
        <w:t>présence aux cours est obligatoire</w:t>
      </w:r>
      <w:r w:rsidRPr="009757F0">
        <w:rPr>
          <w:rFonts w:ascii="Aptos" w:hAnsi="Aptos" w:cs="Arial"/>
          <w:color w:val="000000"/>
          <w:sz w:val="22"/>
          <w:szCs w:val="22"/>
        </w:rPr>
        <w:t>. Toute personne absente à plus de 25 % des séances, par matière et par semestre, sans dispense d’assiduité et sans motif reconnu valable par le président du jury peut se voir attribuer par le jury une mention « </w:t>
      </w:r>
      <w:r w:rsidRPr="009757F0">
        <w:rPr>
          <w:rFonts w:ascii="Aptos" w:hAnsi="Aptos" w:cs="Arial"/>
          <w:b/>
          <w:color w:val="000000"/>
          <w:sz w:val="22"/>
          <w:szCs w:val="22"/>
        </w:rPr>
        <w:t>ABI</w:t>
      </w:r>
      <w:r w:rsidRPr="009757F0">
        <w:rPr>
          <w:rFonts w:ascii="Aptos" w:hAnsi="Aptos" w:cs="Arial"/>
          <w:color w:val="000000"/>
          <w:sz w:val="22"/>
          <w:szCs w:val="22"/>
        </w:rPr>
        <w:t> » qui bloque le calcul de sa moyenne.</w:t>
      </w:r>
    </w:p>
    <w:p w14:paraId="02A32C10" w14:textId="77777777" w:rsidR="004C3E70" w:rsidRPr="009757F0" w:rsidRDefault="004C3E70" w:rsidP="004C3E70">
      <w:pPr>
        <w:pStyle w:val="Paragraphedeliste"/>
        <w:rPr>
          <w:rFonts w:ascii="Aptos" w:hAnsi="Aptos" w:cs="Arial"/>
          <w:color w:val="000000"/>
          <w:sz w:val="22"/>
          <w:szCs w:val="22"/>
        </w:rPr>
      </w:pPr>
    </w:p>
    <w:p w14:paraId="48DE0075" w14:textId="77777777" w:rsidR="004C3E70" w:rsidRPr="009757F0" w:rsidRDefault="004C3E70" w:rsidP="004C3E70">
      <w:pPr>
        <w:pStyle w:val="Paragraphedeliste"/>
        <w:numPr>
          <w:ilvl w:val="0"/>
          <w:numId w:val="1"/>
        </w:numPr>
        <w:contextualSpacing w:val="0"/>
        <w:jc w:val="both"/>
        <w:rPr>
          <w:rFonts w:ascii="Aptos" w:hAnsi="Aptos" w:cs="Arial"/>
          <w:sz w:val="22"/>
          <w:szCs w:val="22"/>
        </w:rPr>
      </w:pPr>
      <w:r w:rsidRPr="009757F0">
        <w:rPr>
          <w:rFonts w:ascii="Aptos" w:hAnsi="Aptos" w:cs="Arial"/>
          <w:sz w:val="22"/>
          <w:szCs w:val="22"/>
        </w:rPr>
        <w:t xml:space="preserve">Les </w:t>
      </w:r>
      <w:r w:rsidRPr="009757F0">
        <w:rPr>
          <w:rFonts w:ascii="Aptos" w:hAnsi="Aptos" w:cs="Arial"/>
          <w:b/>
          <w:bCs/>
          <w:sz w:val="22"/>
          <w:szCs w:val="22"/>
        </w:rPr>
        <w:t>matières qui n’ont pas obtenu la moyenne</w:t>
      </w:r>
      <w:r w:rsidRPr="009757F0">
        <w:rPr>
          <w:rFonts w:ascii="Aptos" w:hAnsi="Aptos" w:cs="Arial"/>
          <w:sz w:val="22"/>
          <w:szCs w:val="22"/>
        </w:rPr>
        <w:t xml:space="preserve"> doivent être obligatoirement repassées l’année suivante en cas de non obtention de l’année. En cas d’obtention d’une moyenne inférieure à la précédente évaluation, les étudiants sont autorisés à conserver la moins mauvaise des deux, à condition qu’ils en aient accepté le principe sur l’inscription pédagogique qu’ils ont signée. </w:t>
      </w:r>
    </w:p>
    <w:p w14:paraId="07C46D83" w14:textId="77777777" w:rsidR="004C3E70" w:rsidRPr="009757F0" w:rsidRDefault="004C3E70" w:rsidP="004C3E70">
      <w:pPr>
        <w:pStyle w:val="Paragraphedeliste"/>
        <w:rPr>
          <w:rFonts w:ascii="Aptos" w:hAnsi="Aptos" w:cs="Arial"/>
          <w:color w:val="002060"/>
          <w:sz w:val="22"/>
          <w:szCs w:val="22"/>
        </w:rPr>
      </w:pPr>
    </w:p>
    <w:p w14:paraId="15A9FF60" w14:textId="77777777" w:rsidR="004C3E70" w:rsidRPr="009757F0" w:rsidRDefault="004C3E70" w:rsidP="004C3E70">
      <w:pPr>
        <w:pStyle w:val="Paragraphedeliste"/>
        <w:numPr>
          <w:ilvl w:val="0"/>
          <w:numId w:val="1"/>
        </w:numPr>
        <w:contextualSpacing w:val="0"/>
        <w:jc w:val="both"/>
        <w:rPr>
          <w:rFonts w:ascii="Aptos" w:hAnsi="Aptos" w:cs="Arial"/>
          <w:color w:val="002060"/>
          <w:sz w:val="22"/>
          <w:szCs w:val="22"/>
        </w:rPr>
      </w:pPr>
      <w:r w:rsidRPr="009757F0">
        <w:rPr>
          <w:rFonts w:ascii="Aptos" w:hAnsi="Aptos" w:cs="Arial"/>
          <w:b/>
          <w:color w:val="002060"/>
          <w:sz w:val="22"/>
          <w:szCs w:val="22"/>
        </w:rPr>
        <w:lastRenderedPageBreak/>
        <w:t>En cas de confinement</w:t>
      </w:r>
      <w:r w:rsidRPr="009757F0">
        <w:rPr>
          <w:rFonts w:ascii="Aptos" w:hAnsi="Aptos" w:cs="Arial"/>
          <w:color w:val="002060"/>
          <w:sz w:val="22"/>
          <w:szCs w:val="22"/>
        </w:rPr>
        <w:t xml:space="preserve"> qui rende impossible l’enseignement et les évaluations présentielles, </w:t>
      </w:r>
      <w:proofErr w:type="spellStart"/>
      <w:r w:rsidRPr="009757F0">
        <w:rPr>
          <w:rFonts w:ascii="Aptos" w:hAnsi="Aptos" w:cs="Arial"/>
          <w:color w:val="002060"/>
          <w:sz w:val="22"/>
          <w:szCs w:val="22"/>
        </w:rPr>
        <w:t>tous·tes</w:t>
      </w:r>
      <w:proofErr w:type="spellEnd"/>
      <w:r w:rsidRPr="009757F0">
        <w:rPr>
          <w:rFonts w:ascii="Aptos" w:hAnsi="Aptos" w:cs="Arial"/>
          <w:color w:val="002060"/>
          <w:sz w:val="22"/>
          <w:szCs w:val="22"/>
        </w:rPr>
        <w:t xml:space="preserve"> les </w:t>
      </w:r>
      <w:proofErr w:type="spellStart"/>
      <w:r w:rsidRPr="009757F0">
        <w:rPr>
          <w:rFonts w:ascii="Aptos" w:hAnsi="Aptos" w:cs="Arial"/>
          <w:color w:val="002060"/>
          <w:sz w:val="22"/>
          <w:szCs w:val="22"/>
        </w:rPr>
        <w:t>étudiants·tes</w:t>
      </w:r>
      <w:proofErr w:type="spellEnd"/>
      <w:r w:rsidRPr="009757F0">
        <w:rPr>
          <w:rFonts w:ascii="Aptos" w:hAnsi="Aptos" w:cs="Arial"/>
          <w:color w:val="002060"/>
          <w:sz w:val="22"/>
          <w:szCs w:val="22"/>
        </w:rPr>
        <w:t xml:space="preserve"> sont considérés non assidus et soumis au régime d’enseignement à distance (supports de travail en ligne, échanges ou cours par moyens télématiques, MCC à distance). Les évaluations finales présentielles pourront être transformées en évaluations en visioconférence. </w:t>
      </w:r>
    </w:p>
    <w:p w14:paraId="35B6D5F9" w14:textId="77777777" w:rsidR="004C3E70" w:rsidRPr="009757F0" w:rsidRDefault="004C3E70" w:rsidP="004C3E70">
      <w:pPr>
        <w:ind w:left="360"/>
        <w:rPr>
          <w:rFonts w:ascii="Aptos" w:hAnsi="Aptos" w:cs="Arial"/>
          <w:color w:val="002060"/>
          <w:sz w:val="22"/>
          <w:szCs w:val="22"/>
        </w:rPr>
      </w:pPr>
    </w:p>
    <w:p w14:paraId="423B91F7" w14:textId="77777777" w:rsidR="004C3E70" w:rsidRDefault="004C3E70" w:rsidP="004C3E70">
      <w:pPr>
        <w:pStyle w:val="Paragraphedeliste"/>
        <w:widowControl w:val="0"/>
        <w:numPr>
          <w:ilvl w:val="0"/>
          <w:numId w:val="1"/>
        </w:numPr>
        <w:adjustRightInd w:val="0"/>
        <w:rPr>
          <w:rFonts w:ascii="Aptos" w:hAnsi="Aptos" w:cstheme="minorHAnsi"/>
          <w:i/>
          <w:iCs/>
          <w:sz w:val="22"/>
          <w:szCs w:val="22"/>
        </w:rPr>
      </w:pPr>
      <w:r w:rsidRPr="009757F0">
        <w:rPr>
          <w:rFonts w:ascii="Aptos" w:hAnsi="Aptos" w:cstheme="minorHAnsi"/>
          <w:b/>
          <w:bCs/>
          <w:i/>
          <w:iCs/>
          <w:sz w:val="22"/>
          <w:szCs w:val="22"/>
        </w:rPr>
        <w:t>Les ECUE intègrent dans les MCC des points (de 3 à 5) correspondant à l’assiduité en cours et à la remise des travaux demandés</w:t>
      </w:r>
      <w:r w:rsidRPr="009757F0">
        <w:rPr>
          <w:rFonts w:ascii="Aptos" w:hAnsi="Aptos" w:cstheme="minorHAnsi"/>
          <w:i/>
          <w:iCs/>
          <w:sz w:val="22"/>
          <w:szCs w:val="22"/>
        </w:rPr>
        <w:t>.</w:t>
      </w:r>
    </w:p>
    <w:p w14:paraId="5F81AC1A" w14:textId="77777777" w:rsidR="004C3E70" w:rsidRPr="004C3E70" w:rsidRDefault="004C3E70" w:rsidP="004C3E70">
      <w:pPr>
        <w:widowControl w:val="0"/>
        <w:adjustRightInd w:val="0"/>
        <w:rPr>
          <w:rFonts w:ascii="Aptos" w:hAnsi="Aptos" w:cstheme="minorHAnsi"/>
          <w:i/>
          <w:iCs/>
          <w:sz w:val="22"/>
          <w:szCs w:val="22"/>
        </w:rPr>
      </w:pPr>
    </w:p>
    <w:p w14:paraId="025B88C6" w14:textId="77777777" w:rsidR="004C3E70" w:rsidRPr="009757F0" w:rsidRDefault="004C3E70" w:rsidP="004C3E70">
      <w:pPr>
        <w:widowControl w:val="0"/>
        <w:adjustRightInd w:val="0"/>
        <w:rPr>
          <w:rFonts w:ascii="Aptos" w:hAnsi="Aptos" w:cstheme="minorHAnsi"/>
          <w:i/>
          <w:iCs/>
          <w:sz w:val="22"/>
          <w:szCs w:val="22"/>
        </w:rPr>
      </w:pPr>
    </w:p>
    <w:p w14:paraId="0C9AD7D1" w14:textId="77777777" w:rsidR="004C3E70" w:rsidRPr="00D64751" w:rsidRDefault="004C3E70" w:rsidP="004C3E70">
      <w:pPr>
        <w:widowControl w:val="0"/>
        <w:shd w:val="clear" w:color="auto" w:fill="E0E0E0"/>
        <w:adjustRightInd w:val="0"/>
        <w:jc w:val="center"/>
        <w:rPr>
          <w:rFonts w:ascii="Arial" w:hAnsi="Arial" w:cs="Arial"/>
          <w:b/>
          <w:bCs/>
          <w:caps/>
          <w:sz w:val="28"/>
          <w:szCs w:val="28"/>
        </w:rPr>
      </w:pPr>
      <w:r w:rsidRPr="003E4FD6">
        <w:rPr>
          <w:rFonts w:ascii="Arial" w:hAnsi="Arial" w:cs="Arial"/>
          <w:b/>
          <w:bCs/>
          <w:caps/>
          <w:sz w:val="28"/>
          <w:szCs w:val="28"/>
        </w:rPr>
        <w:t>ASSIDUÏTAT</w:t>
      </w:r>
      <w:r>
        <w:rPr>
          <w:rFonts w:ascii="Arial" w:hAnsi="Arial" w:cs="Arial"/>
          <w:b/>
          <w:bCs/>
          <w:caps/>
          <w:sz w:val="28"/>
          <w:szCs w:val="28"/>
        </w:rPr>
        <w:t xml:space="preserve">, </w:t>
      </w:r>
      <w:r w:rsidRPr="003E4FD6">
        <w:rPr>
          <w:rFonts w:ascii="Arial" w:hAnsi="Arial" w:cs="Arial"/>
          <w:b/>
          <w:bCs/>
          <w:caps/>
          <w:sz w:val="28"/>
          <w:szCs w:val="28"/>
        </w:rPr>
        <w:t>CONTROL DE CONEIXENCES</w:t>
      </w:r>
      <w:r>
        <w:rPr>
          <w:rFonts w:ascii="Arial" w:hAnsi="Arial" w:cs="Arial"/>
          <w:b/>
          <w:bCs/>
          <w:caps/>
          <w:sz w:val="28"/>
          <w:szCs w:val="28"/>
        </w:rPr>
        <w:t xml:space="preserve"> i PANTALLES A CLASSE</w:t>
      </w:r>
    </w:p>
    <w:p w14:paraId="2B563622" w14:textId="77777777" w:rsidR="004C3E70" w:rsidRPr="007014FA" w:rsidRDefault="004C3E70" w:rsidP="004C3E70">
      <w:pPr>
        <w:widowControl w:val="0"/>
        <w:shd w:val="clear" w:color="auto" w:fill="E0E0E0"/>
        <w:adjustRightInd w:val="0"/>
        <w:spacing w:before="120"/>
        <w:jc w:val="center"/>
        <w:rPr>
          <w:rFonts w:ascii="Arial" w:hAnsi="Arial" w:cs="Arial"/>
          <w:bCs/>
          <w:i/>
          <w:caps/>
          <w:sz w:val="28"/>
          <w:szCs w:val="48"/>
        </w:rPr>
      </w:pPr>
      <w:r w:rsidRPr="003E4FD6">
        <w:rPr>
          <w:rFonts w:ascii="Arial" w:hAnsi="Arial" w:cs="Arial"/>
          <w:bCs/>
          <w:i/>
          <w:sz w:val="28"/>
          <w:szCs w:val="48"/>
        </w:rPr>
        <w:t>ASSIDUITÉ</w:t>
      </w:r>
      <w:r>
        <w:rPr>
          <w:rFonts w:ascii="Arial" w:hAnsi="Arial" w:cs="Arial"/>
          <w:bCs/>
          <w:i/>
          <w:caps/>
          <w:sz w:val="28"/>
          <w:szCs w:val="48"/>
        </w:rPr>
        <w:t xml:space="preserve">, </w:t>
      </w:r>
      <w:r w:rsidRPr="003E4FD6">
        <w:rPr>
          <w:rFonts w:ascii="Arial" w:hAnsi="Arial" w:cs="Arial"/>
          <w:bCs/>
          <w:i/>
          <w:caps/>
          <w:sz w:val="28"/>
          <w:szCs w:val="48"/>
        </w:rPr>
        <w:t>contrÔle DES CONNAISSANCES</w:t>
      </w:r>
      <w:r>
        <w:rPr>
          <w:rFonts w:ascii="Arial" w:hAnsi="Arial" w:cs="Arial"/>
          <w:bCs/>
          <w:i/>
          <w:caps/>
          <w:sz w:val="28"/>
          <w:szCs w:val="48"/>
        </w:rPr>
        <w:t xml:space="preserve"> ET ÉCRANS EN COURS</w:t>
      </w:r>
    </w:p>
    <w:p w14:paraId="25679295" w14:textId="77777777" w:rsidR="004C3E70" w:rsidRDefault="004C3E70" w:rsidP="004C3E70">
      <w:pPr>
        <w:rPr>
          <w:rFonts w:ascii="Arial" w:hAnsi="Arial" w:cs="Arial"/>
          <w:b/>
          <w:sz w:val="22"/>
          <w:szCs w:val="22"/>
          <w:lang w:val="ca-ES"/>
        </w:rPr>
      </w:pPr>
    </w:p>
    <w:p w14:paraId="116F195D" w14:textId="77777777" w:rsidR="004C3E70" w:rsidRPr="007014FA" w:rsidRDefault="004C3E70" w:rsidP="004C3E70">
      <w:pPr>
        <w:rPr>
          <w:rFonts w:ascii="Arial" w:hAnsi="Arial" w:cs="Arial"/>
          <w:b/>
          <w:sz w:val="20"/>
          <w:szCs w:val="20"/>
          <w:lang w:val="ca-ES"/>
        </w:rPr>
      </w:pPr>
      <w:r w:rsidRPr="007014FA">
        <w:rPr>
          <w:rFonts w:ascii="Arial" w:hAnsi="Arial" w:cs="Arial"/>
          <w:b/>
          <w:sz w:val="20"/>
          <w:szCs w:val="20"/>
          <w:lang w:val="ca-ES"/>
        </w:rPr>
        <w:t>DISPENSA D’ASSIDU</w:t>
      </w:r>
      <w:r w:rsidRPr="004C3E70">
        <w:rPr>
          <w:rFonts w:ascii="Arial" w:hAnsi="Arial" w:cs="Arial"/>
          <w:b/>
          <w:bCs/>
          <w:caps/>
          <w:sz w:val="20"/>
          <w:szCs w:val="20"/>
          <w:lang w:val="es-ES"/>
        </w:rPr>
        <w:t>Ï</w:t>
      </w:r>
      <w:r w:rsidRPr="007014FA">
        <w:rPr>
          <w:rFonts w:ascii="Arial" w:hAnsi="Arial" w:cs="Arial"/>
          <w:b/>
          <w:sz w:val="20"/>
          <w:szCs w:val="20"/>
          <w:lang w:val="ca-ES"/>
        </w:rPr>
        <w:t>TAT</w:t>
      </w:r>
    </w:p>
    <w:p w14:paraId="6E2CBB98" w14:textId="77777777" w:rsidR="004C3E70" w:rsidRPr="007014FA" w:rsidRDefault="004C3E70" w:rsidP="004C3E70">
      <w:pPr>
        <w:spacing w:before="120"/>
        <w:jc w:val="both"/>
        <w:rPr>
          <w:rFonts w:asciiTheme="minorHAnsi" w:hAnsiTheme="minorHAnsi" w:cstheme="minorHAnsi"/>
          <w:sz w:val="20"/>
          <w:szCs w:val="20"/>
          <w:lang w:val="ca-ES"/>
        </w:rPr>
      </w:pPr>
      <w:r w:rsidRPr="007014FA">
        <w:rPr>
          <w:rFonts w:asciiTheme="minorHAnsi" w:hAnsiTheme="minorHAnsi" w:cstheme="minorHAnsi"/>
          <w:sz w:val="20"/>
          <w:szCs w:val="20"/>
          <w:lang w:val="ca-ES"/>
        </w:rPr>
        <w:tab/>
        <w:t xml:space="preserve">La presència als cursos és obligatòria. Una </w:t>
      </w:r>
      <w:r w:rsidRPr="007014FA">
        <w:rPr>
          <w:rFonts w:asciiTheme="minorHAnsi" w:hAnsiTheme="minorHAnsi" w:cstheme="minorHAnsi"/>
          <w:b/>
          <w:sz w:val="20"/>
          <w:szCs w:val="20"/>
          <w:lang w:val="ca-ES"/>
        </w:rPr>
        <w:t>dispensa d’assiduïtat</w:t>
      </w:r>
      <w:r w:rsidRPr="007014FA">
        <w:rPr>
          <w:rFonts w:asciiTheme="minorHAnsi" w:hAnsiTheme="minorHAnsi" w:cstheme="minorHAnsi"/>
          <w:sz w:val="20"/>
          <w:szCs w:val="20"/>
          <w:lang w:val="ca-ES"/>
        </w:rPr>
        <w:t xml:space="preserve"> pot ser sol·licitada al secretariat de l’IFCT, mitjançant el formulari convenient, per tot estudiant</w:t>
      </w:r>
      <w:r>
        <w:rPr>
          <w:rFonts w:asciiTheme="minorHAnsi" w:hAnsiTheme="minorHAnsi" w:cstheme="minorHAnsi"/>
          <w:sz w:val="20"/>
          <w:szCs w:val="20"/>
          <w:lang w:val="ca-ES"/>
        </w:rPr>
        <w:t xml:space="preserve"> o estudianta</w:t>
      </w:r>
      <w:r w:rsidRPr="007014FA">
        <w:rPr>
          <w:rFonts w:asciiTheme="minorHAnsi" w:hAnsiTheme="minorHAnsi" w:cstheme="minorHAnsi"/>
          <w:sz w:val="20"/>
          <w:szCs w:val="20"/>
          <w:lang w:val="ca-ES"/>
        </w:rPr>
        <w:t xml:space="preserve"> que no pugui assistir als cursos. Les demandes de dispensa d’assiduïtat s’han de fer per cada ECUE i han de ser justificades amb els documents adients.</w:t>
      </w:r>
    </w:p>
    <w:p w14:paraId="45259E42" w14:textId="77777777" w:rsidR="004C3E70" w:rsidRPr="004C3E70" w:rsidRDefault="004C3E70" w:rsidP="004C3E70">
      <w:pPr>
        <w:spacing w:before="120"/>
        <w:jc w:val="both"/>
        <w:rPr>
          <w:rFonts w:asciiTheme="minorHAnsi" w:hAnsiTheme="minorHAnsi" w:cstheme="minorHAnsi"/>
          <w:sz w:val="20"/>
          <w:szCs w:val="20"/>
          <w:lang w:val="ca-ES"/>
        </w:rPr>
      </w:pPr>
      <w:r w:rsidRPr="007014FA">
        <w:rPr>
          <w:rFonts w:asciiTheme="minorHAnsi" w:hAnsiTheme="minorHAnsi" w:cstheme="minorHAnsi"/>
          <w:sz w:val="20"/>
          <w:szCs w:val="20"/>
          <w:lang w:val="ca-ES"/>
        </w:rPr>
        <w:tab/>
        <w:t xml:space="preserve">Les persones que beneficien d’una dispensa d’assiduïtat poden sol·licitar l’accés a </w:t>
      </w:r>
      <w:r w:rsidRPr="007014FA">
        <w:rPr>
          <w:rFonts w:asciiTheme="minorHAnsi" w:hAnsiTheme="minorHAnsi" w:cstheme="minorHAnsi"/>
          <w:b/>
          <w:sz w:val="20"/>
          <w:szCs w:val="20"/>
          <w:lang w:val="ca-ES"/>
        </w:rPr>
        <w:t>l’ensenyament a distància</w:t>
      </w:r>
      <w:r w:rsidRPr="007014FA">
        <w:rPr>
          <w:rFonts w:asciiTheme="minorHAnsi" w:hAnsiTheme="minorHAnsi" w:cstheme="minorHAnsi"/>
          <w:sz w:val="20"/>
          <w:szCs w:val="20"/>
          <w:lang w:val="ca-ES"/>
        </w:rPr>
        <w:t>.</w:t>
      </w:r>
    </w:p>
    <w:p w14:paraId="4F3518BA" w14:textId="77777777" w:rsidR="004C3E70" w:rsidRPr="007014FA" w:rsidRDefault="004C3E70" w:rsidP="004C3E70">
      <w:pPr>
        <w:spacing w:before="120"/>
        <w:rPr>
          <w:rFonts w:ascii="Arial" w:hAnsi="Arial" w:cs="Arial"/>
          <w:b/>
          <w:sz w:val="20"/>
          <w:szCs w:val="20"/>
          <w:lang w:val="ca-ES"/>
        </w:rPr>
      </w:pPr>
      <w:r w:rsidRPr="007014FA">
        <w:rPr>
          <w:rFonts w:ascii="Arial" w:hAnsi="Arial" w:cs="Arial"/>
          <w:b/>
          <w:sz w:val="20"/>
          <w:szCs w:val="20"/>
          <w:lang w:val="ca-ES"/>
        </w:rPr>
        <w:t>CONTROL CONTINU</w:t>
      </w:r>
    </w:p>
    <w:p w14:paraId="43026DBD" w14:textId="77777777" w:rsidR="004C3E70" w:rsidRPr="007014FA" w:rsidRDefault="004C3E70" w:rsidP="004C3E70">
      <w:pPr>
        <w:spacing w:before="120"/>
        <w:jc w:val="both"/>
        <w:rPr>
          <w:rFonts w:asciiTheme="minorHAnsi" w:hAnsiTheme="minorHAnsi" w:cstheme="minorHAnsi"/>
          <w:sz w:val="20"/>
          <w:szCs w:val="20"/>
          <w:lang w:val="ca-ES"/>
        </w:rPr>
      </w:pPr>
      <w:r w:rsidRPr="007014FA">
        <w:rPr>
          <w:rFonts w:asciiTheme="minorHAnsi" w:hAnsiTheme="minorHAnsi" w:cstheme="minorHAnsi"/>
          <w:sz w:val="20"/>
          <w:szCs w:val="20"/>
          <w:lang w:val="ca-ES"/>
        </w:rPr>
        <w:tab/>
      </w:r>
      <w:r w:rsidRPr="004C3E70">
        <w:rPr>
          <w:rFonts w:asciiTheme="minorHAnsi" w:hAnsiTheme="minorHAnsi" w:cstheme="minorHAnsi"/>
          <w:sz w:val="20"/>
          <w:szCs w:val="20"/>
          <w:lang w:val="ca-ES"/>
        </w:rPr>
        <w:t>Des de</w:t>
      </w:r>
      <w:r w:rsidRPr="007014FA">
        <w:rPr>
          <w:rFonts w:asciiTheme="minorHAnsi" w:hAnsiTheme="minorHAnsi" w:cstheme="minorHAnsi"/>
          <w:sz w:val="20"/>
          <w:szCs w:val="20"/>
          <w:lang w:val="ca-ES"/>
        </w:rPr>
        <w:t xml:space="preserve"> 2019-2020, totes les avaluacions i controls de coneixences de les formacions se fan en control continu integral. Els estudiants dispensats d’assiduïtat i que segueixen la formació a distància són avaluats segons el mateix règim de control continu integral</w:t>
      </w:r>
      <w:r>
        <w:rPr>
          <w:rFonts w:asciiTheme="minorHAnsi" w:hAnsiTheme="minorHAnsi" w:cstheme="minorHAnsi"/>
          <w:sz w:val="20"/>
          <w:szCs w:val="20"/>
          <w:lang w:val="ca-ES"/>
        </w:rPr>
        <w:t xml:space="preserve"> </w:t>
      </w:r>
      <w:r w:rsidRPr="007014FA">
        <w:rPr>
          <w:rFonts w:asciiTheme="minorHAnsi" w:hAnsiTheme="minorHAnsi" w:cstheme="minorHAnsi"/>
          <w:sz w:val="20"/>
          <w:szCs w:val="20"/>
          <w:lang w:val="ca-ES"/>
        </w:rPr>
        <w:t xml:space="preserve">(cf. quadre de MCC de la llibreta d’estudis). </w:t>
      </w:r>
    </w:p>
    <w:p w14:paraId="4F38C127" w14:textId="77777777" w:rsidR="004C3E70" w:rsidRDefault="004C3E70" w:rsidP="004C3E70">
      <w:pPr>
        <w:spacing w:before="120"/>
        <w:ind w:firstLine="708"/>
        <w:jc w:val="both"/>
        <w:rPr>
          <w:rFonts w:asciiTheme="minorHAnsi" w:hAnsiTheme="minorHAnsi" w:cstheme="minorHAnsi"/>
          <w:sz w:val="20"/>
          <w:szCs w:val="20"/>
          <w:lang w:val="ca-ES"/>
        </w:rPr>
      </w:pPr>
      <w:r w:rsidRPr="007014FA">
        <w:rPr>
          <w:rFonts w:asciiTheme="minorHAnsi" w:hAnsiTheme="minorHAnsi" w:cstheme="minorHAnsi"/>
          <w:sz w:val="20"/>
          <w:szCs w:val="20"/>
          <w:lang w:val="ca-ES"/>
        </w:rPr>
        <w:t>Cada estudiant a distància té la responsabilitat de contactar els professors de cada ECUE per assegurar el seguiment de les avaluacions i dels treballs demanats. En cas de dificultat (falta d’adreça mail, contacte complicat...), els estudiants assenyalen el disfuncionament al secretariat de l’IFCT (</w:t>
      </w:r>
      <w:r w:rsidRPr="007014FA">
        <w:fldChar w:fldCharType="begin"/>
      </w:r>
      <w:r w:rsidRPr="00BD2A10">
        <w:rPr>
          <w:sz w:val="20"/>
          <w:szCs w:val="20"/>
          <w:lang w:val="ca-ES"/>
        </w:rPr>
        <w:instrText>HYPERLINK "mailto:ifct@univ-perp.fr"</w:instrText>
      </w:r>
      <w:r w:rsidRPr="007014FA">
        <w:fldChar w:fldCharType="separate"/>
      </w:r>
      <w:r w:rsidRPr="007014FA">
        <w:rPr>
          <w:rStyle w:val="Lienhypertexte"/>
          <w:rFonts w:asciiTheme="minorHAnsi" w:hAnsiTheme="minorHAnsi" w:cstheme="minorHAnsi"/>
          <w:sz w:val="20"/>
          <w:szCs w:val="20"/>
          <w:lang w:val="ca-ES"/>
        </w:rPr>
        <w:t>ifct@univ-perp.fr</w:t>
      </w:r>
      <w:r w:rsidRPr="007014FA">
        <w:rPr>
          <w:rStyle w:val="Lienhypertexte"/>
          <w:rFonts w:asciiTheme="minorHAnsi" w:hAnsiTheme="minorHAnsi" w:cstheme="minorHAnsi"/>
          <w:sz w:val="20"/>
          <w:szCs w:val="20"/>
          <w:lang w:val="ca-ES"/>
        </w:rPr>
        <w:fldChar w:fldCharType="end"/>
      </w:r>
      <w:r w:rsidRPr="007014FA">
        <w:rPr>
          <w:rFonts w:asciiTheme="minorHAnsi" w:hAnsiTheme="minorHAnsi" w:cstheme="minorHAnsi"/>
          <w:sz w:val="20"/>
          <w:szCs w:val="20"/>
          <w:lang w:val="ca-ES"/>
        </w:rPr>
        <w:t>).</w:t>
      </w:r>
    </w:p>
    <w:p w14:paraId="4F56D8AC" w14:textId="77777777" w:rsidR="004C3E70" w:rsidRPr="004C3E70" w:rsidRDefault="004C3E70" w:rsidP="004C3E70">
      <w:pPr>
        <w:spacing w:before="120"/>
        <w:ind w:firstLine="708"/>
        <w:jc w:val="both"/>
        <w:rPr>
          <w:rFonts w:asciiTheme="minorHAnsi" w:hAnsiTheme="minorHAnsi" w:cstheme="minorHAnsi"/>
          <w:sz w:val="20"/>
          <w:szCs w:val="20"/>
          <w:lang w:val="es-ES"/>
        </w:rPr>
      </w:pPr>
      <w:r>
        <w:rPr>
          <w:rFonts w:asciiTheme="minorHAnsi" w:hAnsiTheme="minorHAnsi" w:cstheme="minorHAnsi"/>
          <w:sz w:val="20"/>
          <w:szCs w:val="20"/>
          <w:lang w:val="ca-ES"/>
        </w:rPr>
        <w:t>Els ensenyants poden demanar treball personal que forma part de l’activitat pedagògica, sense que impliqui una valoració amb nota integrada a la mitjana del control continu.</w:t>
      </w:r>
    </w:p>
    <w:p w14:paraId="51C320B7" w14:textId="77777777" w:rsidR="004C3E70" w:rsidRPr="004C3E70" w:rsidRDefault="004C3E70" w:rsidP="004C3E70">
      <w:pPr>
        <w:shd w:val="clear" w:color="auto" w:fill="F2CEED" w:themeFill="accent5" w:themeFillTint="33"/>
        <w:spacing w:before="120"/>
        <w:rPr>
          <w:rFonts w:ascii="Arial" w:hAnsi="Arial" w:cs="Arial"/>
          <w:b/>
          <w:sz w:val="20"/>
          <w:szCs w:val="20"/>
          <w:lang w:val="es-ES"/>
        </w:rPr>
      </w:pPr>
      <w:r w:rsidRPr="004C3E70">
        <w:rPr>
          <w:rFonts w:ascii="Arial" w:hAnsi="Arial" w:cs="Arial"/>
          <w:b/>
          <w:sz w:val="20"/>
          <w:szCs w:val="20"/>
          <w:lang w:val="es-ES"/>
        </w:rPr>
        <w:t>CLASSES SENSE PANTALLA</w:t>
      </w:r>
    </w:p>
    <w:p w14:paraId="45CAEB57" w14:textId="77777777" w:rsidR="004C3E70" w:rsidRPr="007014FA" w:rsidRDefault="004C3E70" w:rsidP="004C3E70">
      <w:pPr>
        <w:shd w:val="clear" w:color="auto" w:fill="F2CEED" w:themeFill="accent5" w:themeFillTint="33"/>
        <w:spacing w:before="120"/>
        <w:ind w:firstLine="708"/>
        <w:jc w:val="both"/>
        <w:rPr>
          <w:rFonts w:asciiTheme="minorHAnsi" w:hAnsiTheme="minorHAnsi" w:cstheme="minorHAnsi"/>
          <w:sz w:val="20"/>
          <w:szCs w:val="20"/>
        </w:rPr>
      </w:pPr>
      <w:r w:rsidRPr="004C3E70">
        <w:rPr>
          <w:rFonts w:asciiTheme="minorHAnsi" w:hAnsiTheme="minorHAnsi" w:cstheme="minorHAnsi"/>
          <w:sz w:val="20"/>
          <w:szCs w:val="20"/>
          <w:lang w:val="es-ES"/>
        </w:rPr>
        <w:t xml:space="preserve">Des de 2024-2025, </w:t>
      </w:r>
      <w:proofErr w:type="spellStart"/>
      <w:r w:rsidRPr="004C3E70">
        <w:rPr>
          <w:rFonts w:asciiTheme="minorHAnsi" w:hAnsiTheme="minorHAnsi" w:cstheme="minorHAnsi"/>
          <w:sz w:val="20"/>
          <w:szCs w:val="20"/>
          <w:lang w:val="es-ES"/>
        </w:rPr>
        <w:t>els</w:t>
      </w:r>
      <w:proofErr w:type="spellEnd"/>
      <w:r w:rsidRPr="004C3E70">
        <w:rPr>
          <w:rFonts w:asciiTheme="minorHAnsi" w:hAnsiTheme="minorHAnsi" w:cstheme="minorHAnsi"/>
          <w:sz w:val="20"/>
          <w:szCs w:val="20"/>
          <w:lang w:val="es-ES"/>
        </w:rPr>
        <w:t xml:space="preserve"> </w:t>
      </w:r>
      <w:proofErr w:type="spellStart"/>
      <w:r w:rsidRPr="004C3E70">
        <w:rPr>
          <w:rFonts w:asciiTheme="minorHAnsi" w:hAnsiTheme="minorHAnsi" w:cstheme="minorHAnsi"/>
          <w:sz w:val="20"/>
          <w:szCs w:val="20"/>
          <w:lang w:val="es-ES"/>
        </w:rPr>
        <w:t>estudiants</w:t>
      </w:r>
      <w:proofErr w:type="spellEnd"/>
      <w:r w:rsidRPr="004C3E70">
        <w:rPr>
          <w:rFonts w:asciiTheme="minorHAnsi" w:hAnsiTheme="minorHAnsi" w:cstheme="minorHAnsi"/>
          <w:sz w:val="20"/>
          <w:szCs w:val="20"/>
          <w:lang w:val="es-ES"/>
        </w:rPr>
        <w:t xml:space="preserve"> no poden </w:t>
      </w:r>
      <w:proofErr w:type="spellStart"/>
      <w:r w:rsidRPr="004C3E70">
        <w:rPr>
          <w:rFonts w:asciiTheme="minorHAnsi" w:hAnsiTheme="minorHAnsi" w:cstheme="minorHAnsi"/>
          <w:sz w:val="20"/>
          <w:szCs w:val="20"/>
          <w:lang w:val="es-ES"/>
        </w:rPr>
        <w:t>utilitzar</w:t>
      </w:r>
      <w:proofErr w:type="spellEnd"/>
      <w:r w:rsidRPr="004C3E70">
        <w:rPr>
          <w:rFonts w:asciiTheme="minorHAnsi" w:hAnsiTheme="minorHAnsi" w:cstheme="minorHAnsi"/>
          <w:sz w:val="20"/>
          <w:szCs w:val="20"/>
          <w:lang w:val="es-ES"/>
        </w:rPr>
        <w:t xml:space="preserve"> </w:t>
      </w:r>
      <w:proofErr w:type="spellStart"/>
      <w:r w:rsidRPr="004C3E70">
        <w:rPr>
          <w:rFonts w:asciiTheme="minorHAnsi" w:hAnsiTheme="minorHAnsi" w:cstheme="minorHAnsi"/>
          <w:sz w:val="20"/>
          <w:szCs w:val="20"/>
          <w:lang w:val="es-ES"/>
        </w:rPr>
        <w:t>ordinadors</w:t>
      </w:r>
      <w:proofErr w:type="spellEnd"/>
      <w:r w:rsidRPr="004C3E70">
        <w:rPr>
          <w:rFonts w:asciiTheme="minorHAnsi" w:hAnsiTheme="minorHAnsi" w:cstheme="minorHAnsi"/>
          <w:sz w:val="20"/>
          <w:szCs w:val="20"/>
          <w:lang w:val="es-ES"/>
        </w:rPr>
        <w:t xml:space="preserve"> </w:t>
      </w:r>
      <w:proofErr w:type="spellStart"/>
      <w:r w:rsidRPr="004C3E70">
        <w:rPr>
          <w:rFonts w:asciiTheme="minorHAnsi" w:hAnsiTheme="minorHAnsi" w:cstheme="minorHAnsi"/>
          <w:sz w:val="20"/>
          <w:szCs w:val="20"/>
          <w:lang w:val="es-ES"/>
        </w:rPr>
        <w:t>portàtils</w:t>
      </w:r>
      <w:proofErr w:type="spellEnd"/>
      <w:r w:rsidRPr="004C3E70">
        <w:rPr>
          <w:rFonts w:asciiTheme="minorHAnsi" w:hAnsiTheme="minorHAnsi" w:cstheme="minorHAnsi"/>
          <w:sz w:val="20"/>
          <w:szCs w:val="20"/>
          <w:lang w:val="es-ES"/>
        </w:rPr>
        <w:t xml:space="preserve">, </w:t>
      </w:r>
      <w:proofErr w:type="spellStart"/>
      <w:r w:rsidRPr="004C3E70">
        <w:rPr>
          <w:rFonts w:asciiTheme="minorHAnsi" w:hAnsiTheme="minorHAnsi" w:cstheme="minorHAnsi"/>
          <w:sz w:val="20"/>
          <w:szCs w:val="20"/>
          <w:lang w:val="es-ES"/>
        </w:rPr>
        <w:t>tauletes</w:t>
      </w:r>
      <w:proofErr w:type="spellEnd"/>
      <w:r w:rsidRPr="004C3E70">
        <w:rPr>
          <w:rFonts w:asciiTheme="minorHAnsi" w:hAnsiTheme="minorHAnsi" w:cstheme="minorHAnsi"/>
          <w:sz w:val="20"/>
          <w:szCs w:val="20"/>
          <w:lang w:val="es-ES"/>
        </w:rPr>
        <w:t xml:space="preserve">, </w:t>
      </w:r>
      <w:proofErr w:type="spellStart"/>
      <w:r w:rsidRPr="004C3E70">
        <w:rPr>
          <w:rFonts w:asciiTheme="minorHAnsi" w:hAnsiTheme="minorHAnsi" w:cstheme="minorHAnsi"/>
          <w:sz w:val="20"/>
          <w:szCs w:val="20"/>
          <w:lang w:val="es-ES"/>
        </w:rPr>
        <w:t>telèfons</w:t>
      </w:r>
      <w:proofErr w:type="spellEnd"/>
      <w:r w:rsidRPr="004C3E70">
        <w:rPr>
          <w:rFonts w:asciiTheme="minorHAnsi" w:hAnsiTheme="minorHAnsi" w:cstheme="minorHAnsi"/>
          <w:sz w:val="20"/>
          <w:szCs w:val="20"/>
          <w:lang w:val="es-ES"/>
        </w:rPr>
        <w:t xml:space="preserve"> o </w:t>
      </w:r>
      <w:proofErr w:type="spellStart"/>
      <w:r w:rsidRPr="004C3E70">
        <w:rPr>
          <w:rFonts w:asciiTheme="minorHAnsi" w:hAnsiTheme="minorHAnsi" w:cstheme="minorHAnsi"/>
          <w:sz w:val="20"/>
          <w:szCs w:val="20"/>
          <w:lang w:val="es-ES"/>
        </w:rPr>
        <w:t>rellotges</w:t>
      </w:r>
      <w:proofErr w:type="spellEnd"/>
      <w:r w:rsidRPr="004C3E70">
        <w:rPr>
          <w:rFonts w:asciiTheme="minorHAnsi" w:hAnsiTheme="minorHAnsi" w:cstheme="minorHAnsi"/>
          <w:sz w:val="20"/>
          <w:szCs w:val="20"/>
          <w:lang w:val="es-ES"/>
        </w:rPr>
        <w:t xml:space="preserve"> </w:t>
      </w:r>
      <w:proofErr w:type="spellStart"/>
      <w:r w:rsidRPr="004C3E70">
        <w:rPr>
          <w:rFonts w:asciiTheme="minorHAnsi" w:hAnsiTheme="minorHAnsi" w:cstheme="minorHAnsi"/>
          <w:sz w:val="20"/>
          <w:szCs w:val="20"/>
          <w:lang w:val="es-ES"/>
        </w:rPr>
        <w:t>connectats</w:t>
      </w:r>
      <w:proofErr w:type="spellEnd"/>
      <w:r w:rsidRPr="004C3E70">
        <w:rPr>
          <w:rFonts w:asciiTheme="minorHAnsi" w:hAnsiTheme="minorHAnsi" w:cstheme="minorHAnsi"/>
          <w:sz w:val="20"/>
          <w:szCs w:val="20"/>
          <w:lang w:val="es-ES"/>
        </w:rPr>
        <w:t xml:space="preserve"> </w:t>
      </w:r>
      <w:proofErr w:type="spellStart"/>
      <w:r w:rsidRPr="004C3E70">
        <w:rPr>
          <w:rFonts w:asciiTheme="minorHAnsi" w:hAnsiTheme="minorHAnsi" w:cstheme="minorHAnsi"/>
          <w:sz w:val="20"/>
          <w:szCs w:val="20"/>
          <w:lang w:val="es-ES"/>
        </w:rPr>
        <w:t>durant</w:t>
      </w:r>
      <w:proofErr w:type="spellEnd"/>
      <w:r w:rsidRPr="004C3E70">
        <w:rPr>
          <w:rFonts w:asciiTheme="minorHAnsi" w:hAnsiTheme="minorHAnsi" w:cstheme="minorHAnsi"/>
          <w:sz w:val="20"/>
          <w:szCs w:val="20"/>
          <w:lang w:val="es-ES"/>
        </w:rPr>
        <w:t xml:space="preserve"> </w:t>
      </w:r>
      <w:proofErr w:type="spellStart"/>
      <w:r w:rsidRPr="004C3E70">
        <w:rPr>
          <w:rFonts w:asciiTheme="minorHAnsi" w:hAnsiTheme="minorHAnsi" w:cstheme="minorHAnsi"/>
          <w:sz w:val="20"/>
          <w:szCs w:val="20"/>
          <w:lang w:val="es-ES"/>
        </w:rPr>
        <w:t>els</w:t>
      </w:r>
      <w:proofErr w:type="spellEnd"/>
      <w:r w:rsidRPr="004C3E70">
        <w:rPr>
          <w:rFonts w:asciiTheme="minorHAnsi" w:hAnsiTheme="minorHAnsi" w:cstheme="minorHAnsi"/>
          <w:sz w:val="20"/>
          <w:szCs w:val="20"/>
          <w:lang w:val="es-ES"/>
        </w:rPr>
        <w:t xml:space="preserve"> cursos. </w:t>
      </w:r>
      <w:proofErr w:type="spellStart"/>
      <w:r w:rsidRPr="004C3E70">
        <w:rPr>
          <w:rFonts w:asciiTheme="minorHAnsi" w:hAnsiTheme="minorHAnsi" w:cstheme="minorHAnsi"/>
          <w:sz w:val="20"/>
          <w:szCs w:val="20"/>
          <w:lang w:val="es-ES"/>
        </w:rPr>
        <w:t>Els</w:t>
      </w:r>
      <w:proofErr w:type="spellEnd"/>
      <w:r w:rsidRPr="004C3E70">
        <w:rPr>
          <w:rFonts w:asciiTheme="minorHAnsi" w:hAnsiTheme="minorHAnsi" w:cstheme="minorHAnsi"/>
          <w:sz w:val="20"/>
          <w:szCs w:val="20"/>
          <w:lang w:val="es-ES"/>
        </w:rPr>
        <w:t xml:space="preserve"> </w:t>
      </w:r>
      <w:proofErr w:type="spellStart"/>
      <w:r w:rsidRPr="004C3E70">
        <w:rPr>
          <w:rFonts w:asciiTheme="minorHAnsi" w:hAnsiTheme="minorHAnsi" w:cstheme="minorHAnsi"/>
          <w:sz w:val="20"/>
          <w:szCs w:val="20"/>
          <w:lang w:val="es-ES"/>
        </w:rPr>
        <w:t>equipaments</w:t>
      </w:r>
      <w:proofErr w:type="spellEnd"/>
      <w:r w:rsidRPr="004C3E70">
        <w:rPr>
          <w:rFonts w:asciiTheme="minorHAnsi" w:hAnsiTheme="minorHAnsi" w:cstheme="minorHAnsi"/>
          <w:sz w:val="20"/>
          <w:szCs w:val="20"/>
          <w:lang w:val="es-ES"/>
        </w:rPr>
        <w:t xml:space="preserve"> </w:t>
      </w:r>
      <w:proofErr w:type="spellStart"/>
      <w:r w:rsidRPr="004C3E70">
        <w:rPr>
          <w:rFonts w:asciiTheme="minorHAnsi" w:hAnsiTheme="minorHAnsi" w:cstheme="minorHAnsi"/>
          <w:sz w:val="20"/>
          <w:szCs w:val="20"/>
          <w:lang w:val="es-ES"/>
        </w:rPr>
        <w:t>informàtics</w:t>
      </w:r>
      <w:proofErr w:type="spellEnd"/>
      <w:r w:rsidRPr="004C3E70">
        <w:rPr>
          <w:rFonts w:asciiTheme="minorHAnsi" w:hAnsiTheme="minorHAnsi" w:cstheme="minorHAnsi"/>
          <w:sz w:val="20"/>
          <w:szCs w:val="20"/>
          <w:lang w:val="es-ES"/>
        </w:rPr>
        <w:t xml:space="preserve"> o </w:t>
      </w:r>
      <w:proofErr w:type="spellStart"/>
      <w:r w:rsidRPr="004C3E70">
        <w:rPr>
          <w:rFonts w:asciiTheme="minorHAnsi" w:hAnsiTheme="minorHAnsi" w:cstheme="minorHAnsi"/>
          <w:sz w:val="20"/>
          <w:szCs w:val="20"/>
          <w:lang w:val="es-ES"/>
        </w:rPr>
        <w:t>telefònics</w:t>
      </w:r>
      <w:proofErr w:type="spellEnd"/>
      <w:r w:rsidRPr="004C3E70">
        <w:rPr>
          <w:rFonts w:asciiTheme="minorHAnsi" w:hAnsiTheme="minorHAnsi" w:cstheme="minorHAnsi"/>
          <w:sz w:val="20"/>
          <w:szCs w:val="20"/>
          <w:lang w:val="es-ES"/>
        </w:rPr>
        <w:t xml:space="preserve"> o </w:t>
      </w:r>
      <w:proofErr w:type="spellStart"/>
      <w:r w:rsidRPr="004C3E70">
        <w:rPr>
          <w:rFonts w:asciiTheme="minorHAnsi" w:hAnsiTheme="minorHAnsi" w:cstheme="minorHAnsi"/>
          <w:sz w:val="20"/>
          <w:szCs w:val="20"/>
          <w:lang w:val="es-ES"/>
        </w:rPr>
        <w:t>bé</w:t>
      </w:r>
      <w:proofErr w:type="spellEnd"/>
      <w:r w:rsidRPr="004C3E70">
        <w:rPr>
          <w:rFonts w:asciiTheme="minorHAnsi" w:hAnsiTheme="minorHAnsi" w:cstheme="minorHAnsi"/>
          <w:sz w:val="20"/>
          <w:szCs w:val="20"/>
          <w:lang w:val="es-ES"/>
        </w:rPr>
        <w:t xml:space="preserve"> es conserven </w:t>
      </w:r>
      <w:proofErr w:type="spellStart"/>
      <w:r w:rsidRPr="004C3E70">
        <w:rPr>
          <w:rFonts w:asciiTheme="minorHAnsi" w:hAnsiTheme="minorHAnsi" w:cstheme="minorHAnsi"/>
          <w:sz w:val="20"/>
          <w:szCs w:val="20"/>
          <w:lang w:val="es-ES"/>
        </w:rPr>
        <w:t>dintre</w:t>
      </w:r>
      <w:proofErr w:type="spellEnd"/>
      <w:r w:rsidRPr="004C3E70">
        <w:rPr>
          <w:rFonts w:asciiTheme="minorHAnsi" w:hAnsiTheme="minorHAnsi" w:cstheme="minorHAnsi"/>
          <w:sz w:val="20"/>
          <w:szCs w:val="20"/>
          <w:lang w:val="es-ES"/>
        </w:rPr>
        <w:t xml:space="preserve"> </w:t>
      </w:r>
      <w:proofErr w:type="spellStart"/>
      <w:r w:rsidRPr="004C3E70">
        <w:rPr>
          <w:rFonts w:asciiTheme="minorHAnsi" w:hAnsiTheme="minorHAnsi" w:cstheme="minorHAnsi"/>
          <w:sz w:val="20"/>
          <w:szCs w:val="20"/>
          <w:lang w:val="es-ES"/>
        </w:rPr>
        <w:t>dels</w:t>
      </w:r>
      <w:proofErr w:type="spellEnd"/>
      <w:r w:rsidRPr="004C3E70">
        <w:rPr>
          <w:rFonts w:asciiTheme="minorHAnsi" w:hAnsiTheme="minorHAnsi" w:cstheme="minorHAnsi"/>
          <w:sz w:val="20"/>
          <w:szCs w:val="20"/>
          <w:lang w:val="es-ES"/>
        </w:rPr>
        <w:t xml:space="preserve"> </w:t>
      </w:r>
      <w:proofErr w:type="spellStart"/>
      <w:r w:rsidRPr="004C3E70">
        <w:rPr>
          <w:rFonts w:asciiTheme="minorHAnsi" w:hAnsiTheme="minorHAnsi" w:cstheme="minorHAnsi"/>
          <w:sz w:val="20"/>
          <w:szCs w:val="20"/>
          <w:lang w:val="es-ES"/>
        </w:rPr>
        <w:t>sacs</w:t>
      </w:r>
      <w:proofErr w:type="spellEnd"/>
      <w:r w:rsidRPr="004C3E70">
        <w:rPr>
          <w:rFonts w:asciiTheme="minorHAnsi" w:hAnsiTheme="minorHAnsi" w:cstheme="minorHAnsi"/>
          <w:sz w:val="20"/>
          <w:szCs w:val="20"/>
          <w:lang w:val="es-ES"/>
        </w:rPr>
        <w:t xml:space="preserve"> </w:t>
      </w:r>
      <w:proofErr w:type="spellStart"/>
      <w:r w:rsidRPr="004C3E70">
        <w:rPr>
          <w:rFonts w:asciiTheme="minorHAnsi" w:hAnsiTheme="minorHAnsi" w:cstheme="minorHAnsi"/>
          <w:sz w:val="20"/>
          <w:szCs w:val="20"/>
          <w:lang w:val="es-ES"/>
        </w:rPr>
        <w:t>personals</w:t>
      </w:r>
      <w:proofErr w:type="spellEnd"/>
      <w:r w:rsidRPr="004C3E70">
        <w:rPr>
          <w:rFonts w:asciiTheme="minorHAnsi" w:hAnsiTheme="minorHAnsi" w:cstheme="minorHAnsi"/>
          <w:sz w:val="20"/>
          <w:szCs w:val="20"/>
          <w:lang w:val="es-ES"/>
        </w:rPr>
        <w:t xml:space="preserve"> o es </w:t>
      </w:r>
      <w:proofErr w:type="spellStart"/>
      <w:r w:rsidRPr="004C3E70">
        <w:rPr>
          <w:rFonts w:asciiTheme="minorHAnsi" w:hAnsiTheme="minorHAnsi" w:cstheme="minorHAnsi"/>
          <w:sz w:val="20"/>
          <w:szCs w:val="20"/>
          <w:lang w:val="es-ES"/>
        </w:rPr>
        <w:t>deixen</w:t>
      </w:r>
      <w:proofErr w:type="spellEnd"/>
      <w:r w:rsidRPr="004C3E70">
        <w:rPr>
          <w:rFonts w:asciiTheme="minorHAnsi" w:hAnsiTheme="minorHAnsi" w:cstheme="minorHAnsi"/>
          <w:sz w:val="20"/>
          <w:szCs w:val="20"/>
          <w:lang w:val="es-ES"/>
        </w:rPr>
        <w:t xml:space="preserve"> a </w:t>
      </w:r>
      <w:proofErr w:type="spellStart"/>
      <w:r w:rsidRPr="004C3E70">
        <w:rPr>
          <w:rFonts w:asciiTheme="minorHAnsi" w:hAnsiTheme="minorHAnsi" w:cstheme="minorHAnsi"/>
          <w:sz w:val="20"/>
          <w:szCs w:val="20"/>
          <w:lang w:val="es-ES"/>
        </w:rPr>
        <w:t>l’entrada</w:t>
      </w:r>
      <w:proofErr w:type="spellEnd"/>
      <w:r w:rsidRPr="004C3E70">
        <w:rPr>
          <w:rFonts w:asciiTheme="minorHAnsi" w:hAnsiTheme="minorHAnsi" w:cstheme="minorHAnsi"/>
          <w:sz w:val="20"/>
          <w:szCs w:val="20"/>
          <w:lang w:val="es-ES"/>
        </w:rPr>
        <w:t xml:space="preserve"> de la sala. Una </w:t>
      </w:r>
      <w:proofErr w:type="spellStart"/>
      <w:r w:rsidRPr="004C3E70">
        <w:rPr>
          <w:rFonts w:asciiTheme="minorHAnsi" w:hAnsiTheme="minorHAnsi" w:cstheme="minorHAnsi"/>
          <w:sz w:val="20"/>
          <w:szCs w:val="20"/>
          <w:lang w:val="es-ES"/>
        </w:rPr>
        <w:t>estudianta</w:t>
      </w:r>
      <w:proofErr w:type="spellEnd"/>
      <w:r w:rsidRPr="004C3E70">
        <w:rPr>
          <w:rFonts w:asciiTheme="minorHAnsi" w:hAnsiTheme="minorHAnsi" w:cstheme="minorHAnsi"/>
          <w:sz w:val="20"/>
          <w:szCs w:val="20"/>
          <w:lang w:val="es-ES"/>
        </w:rPr>
        <w:t xml:space="preserve"> o </w:t>
      </w:r>
      <w:proofErr w:type="spellStart"/>
      <w:r w:rsidRPr="004C3E70">
        <w:rPr>
          <w:rFonts w:asciiTheme="minorHAnsi" w:hAnsiTheme="minorHAnsi" w:cstheme="minorHAnsi"/>
          <w:sz w:val="20"/>
          <w:szCs w:val="20"/>
          <w:lang w:val="es-ES"/>
        </w:rPr>
        <w:t>estudiant</w:t>
      </w:r>
      <w:proofErr w:type="spellEnd"/>
      <w:r w:rsidRPr="004C3E70">
        <w:rPr>
          <w:rFonts w:asciiTheme="minorHAnsi" w:hAnsiTheme="minorHAnsi" w:cstheme="minorHAnsi"/>
          <w:sz w:val="20"/>
          <w:szCs w:val="20"/>
          <w:lang w:val="es-ES"/>
        </w:rPr>
        <w:t xml:space="preserve"> que </w:t>
      </w:r>
      <w:proofErr w:type="spellStart"/>
      <w:r w:rsidRPr="004C3E70">
        <w:rPr>
          <w:rFonts w:asciiTheme="minorHAnsi" w:hAnsiTheme="minorHAnsi" w:cstheme="minorHAnsi"/>
          <w:sz w:val="20"/>
          <w:szCs w:val="20"/>
          <w:lang w:val="es-ES"/>
        </w:rPr>
        <w:t>contravé</w:t>
      </w:r>
      <w:proofErr w:type="spellEnd"/>
      <w:r w:rsidRPr="004C3E70">
        <w:rPr>
          <w:rFonts w:asciiTheme="minorHAnsi" w:hAnsiTheme="minorHAnsi" w:cstheme="minorHAnsi"/>
          <w:sz w:val="20"/>
          <w:szCs w:val="20"/>
          <w:lang w:val="es-ES"/>
        </w:rPr>
        <w:t xml:space="preserve"> a la regla </w:t>
      </w:r>
      <w:proofErr w:type="spellStart"/>
      <w:r w:rsidRPr="004C3E70">
        <w:rPr>
          <w:rFonts w:asciiTheme="minorHAnsi" w:hAnsiTheme="minorHAnsi" w:cstheme="minorHAnsi"/>
          <w:sz w:val="20"/>
          <w:szCs w:val="20"/>
          <w:lang w:val="es-ES"/>
        </w:rPr>
        <w:t>podrà</w:t>
      </w:r>
      <w:proofErr w:type="spellEnd"/>
      <w:r w:rsidRPr="004C3E70">
        <w:rPr>
          <w:rFonts w:asciiTheme="minorHAnsi" w:hAnsiTheme="minorHAnsi" w:cstheme="minorHAnsi"/>
          <w:sz w:val="20"/>
          <w:szCs w:val="20"/>
          <w:lang w:val="es-ES"/>
        </w:rPr>
        <w:t xml:space="preserve"> ser </w:t>
      </w:r>
      <w:proofErr w:type="spellStart"/>
      <w:r w:rsidRPr="004C3E70">
        <w:rPr>
          <w:rFonts w:asciiTheme="minorHAnsi" w:hAnsiTheme="minorHAnsi" w:cstheme="minorHAnsi"/>
          <w:sz w:val="20"/>
          <w:szCs w:val="20"/>
          <w:lang w:val="es-ES"/>
        </w:rPr>
        <w:t>refusat</w:t>
      </w:r>
      <w:proofErr w:type="spellEnd"/>
      <w:r w:rsidRPr="004C3E70">
        <w:rPr>
          <w:rFonts w:asciiTheme="minorHAnsi" w:hAnsiTheme="minorHAnsi" w:cstheme="minorHAnsi"/>
          <w:sz w:val="20"/>
          <w:szCs w:val="20"/>
          <w:lang w:val="es-ES"/>
        </w:rPr>
        <w:t xml:space="preserve"> al </w:t>
      </w:r>
      <w:proofErr w:type="spellStart"/>
      <w:r w:rsidRPr="004C3E70">
        <w:rPr>
          <w:rFonts w:asciiTheme="minorHAnsi" w:hAnsiTheme="minorHAnsi" w:cstheme="minorHAnsi"/>
          <w:sz w:val="20"/>
          <w:szCs w:val="20"/>
          <w:lang w:val="es-ES"/>
        </w:rPr>
        <w:t>curs</w:t>
      </w:r>
      <w:proofErr w:type="spellEnd"/>
      <w:r w:rsidRPr="004C3E70">
        <w:rPr>
          <w:rFonts w:asciiTheme="minorHAnsi" w:hAnsiTheme="minorHAnsi" w:cstheme="minorHAnsi"/>
          <w:sz w:val="20"/>
          <w:szCs w:val="20"/>
          <w:lang w:val="es-ES"/>
        </w:rPr>
        <w:t xml:space="preserve">. </w:t>
      </w:r>
      <w:r w:rsidRPr="003A1FA3">
        <w:rPr>
          <w:rFonts w:asciiTheme="minorHAnsi" w:hAnsiTheme="minorHAnsi" w:cstheme="minorHAnsi"/>
          <w:sz w:val="20"/>
          <w:szCs w:val="20"/>
        </w:rPr>
        <w:t xml:space="preserve">Unes sessions o classes </w:t>
      </w:r>
      <w:proofErr w:type="spellStart"/>
      <w:r w:rsidRPr="003A1FA3">
        <w:rPr>
          <w:rFonts w:asciiTheme="minorHAnsi" w:hAnsiTheme="minorHAnsi" w:cstheme="minorHAnsi"/>
          <w:sz w:val="20"/>
          <w:szCs w:val="20"/>
        </w:rPr>
        <w:t>específiques</w:t>
      </w:r>
      <w:proofErr w:type="spellEnd"/>
      <w:r w:rsidRPr="003A1FA3">
        <w:rPr>
          <w:rFonts w:asciiTheme="minorHAnsi" w:hAnsiTheme="minorHAnsi" w:cstheme="minorHAnsi"/>
          <w:sz w:val="20"/>
          <w:szCs w:val="20"/>
        </w:rPr>
        <w:t xml:space="preserve"> </w:t>
      </w:r>
      <w:proofErr w:type="spellStart"/>
      <w:r w:rsidRPr="003A1FA3">
        <w:rPr>
          <w:rFonts w:asciiTheme="minorHAnsi" w:hAnsiTheme="minorHAnsi" w:cstheme="minorHAnsi"/>
          <w:sz w:val="20"/>
          <w:szCs w:val="20"/>
        </w:rPr>
        <w:t>amb</w:t>
      </w:r>
      <w:proofErr w:type="spellEnd"/>
      <w:r w:rsidRPr="003A1FA3">
        <w:rPr>
          <w:rFonts w:asciiTheme="minorHAnsi" w:hAnsiTheme="minorHAnsi" w:cstheme="minorHAnsi"/>
          <w:sz w:val="20"/>
          <w:szCs w:val="20"/>
        </w:rPr>
        <w:t xml:space="preserve"> </w:t>
      </w:r>
      <w:proofErr w:type="spellStart"/>
      <w:r w:rsidRPr="003A1FA3">
        <w:rPr>
          <w:rFonts w:asciiTheme="minorHAnsi" w:hAnsiTheme="minorHAnsi" w:cstheme="minorHAnsi"/>
          <w:sz w:val="20"/>
          <w:szCs w:val="20"/>
        </w:rPr>
        <w:t>ús</w:t>
      </w:r>
      <w:proofErr w:type="spellEnd"/>
      <w:r w:rsidRPr="003A1FA3">
        <w:rPr>
          <w:rFonts w:asciiTheme="minorHAnsi" w:hAnsiTheme="minorHAnsi" w:cstheme="minorHAnsi"/>
          <w:sz w:val="20"/>
          <w:szCs w:val="20"/>
        </w:rPr>
        <w:t xml:space="preserve"> d’</w:t>
      </w:r>
      <w:proofErr w:type="spellStart"/>
      <w:r w:rsidRPr="003A1FA3">
        <w:rPr>
          <w:rFonts w:asciiTheme="minorHAnsi" w:hAnsiTheme="minorHAnsi" w:cstheme="minorHAnsi"/>
          <w:sz w:val="20"/>
          <w:szCs w:val="20"/>
        </w:rPr>
        <w:t>equipaments</w:t>
      </w:r>
      <w:proofErr w:type="spellEnd"/>
      <w:r w:rsidRPr="003A1FA3">
        <w:rPr>
          <w:rFonts w:asciiTheme="minorHAnsi" w:hAnsiTheme="minorHAnsi" w:cstheme="minorHAnsi"/>
          <w:sz w:val="20"/>
          <w:szCs w:val="20"/>
        </w:rPr>
        <w:t xml:space="preserve"> </w:t>
      </w:r>
      <w:proofErr w:type="spellStart"/>
      <w:r w:rsidRPr="003A1FA3">
        <w:rPr>
          <w:rFonts w:asciiTheme="minorHAnsi" w:hAnsiTheme="minorHAnsi" w:cstheme="minorHAnsi"/>
          <w:sz w:val="20"/>
          <w:szCs w:val="20"/>
        </w:rPr>
        <w:t>informàtics</w:t>
      </w:r>
      <w:proofErr w:type="spellEnd"/>
      <w:r w:rsidRPr="003A1FA3">
        <w:rPr>
          <w:rFonts w:asciiTheme="minorHAnsi" w:hAnsiTheme="minorHAnsi" w:cstheme="minorHAnsi"/>
          <w:sz w:val="20"/>
          <w:szCs w:val="20"/>
        </w:rPr>
        <w:t xml:space="preserve"> </w:t>
      </w:r>
      <w:proofErr w:type="spellStart"/>
      <w:r w:rsidRPr="003A1FA3">
        <w:rPr>
          <w:rFonts w:asciiTheme="minorHAnsi" w:hAnsiTheme="minorHAnsi" w:cstheme="minorHAnsi"/>
          <w:sz w:val="20"/>
          <w:szCs w:val="20"/>
        </w:rPr>
        <w:t>poden</w:t>
      </w:r>
      <w:proofErr w:type="spellEnd"/>
      <w:r w:rsidRPr="003A1FA3">
        <w:rPr>
          <w:rFonts w:asciiTheme="minorHAnsi" w:hAnsiTheme="minorHAnsi" w:cstheme="minorHAnsi"/>
          <w:sz w:val="20"/>
          <w:szCs w:val="20"/>
        </w:rPr>
        <w:t xml:space="preserve"> </w:t>
      </w:r>
      <w:proofErr w:type="spellStart"/>
      <w:r w:rsidRPr="003A1FA3">
        <w:rPr>
          <w:rFonts w:asciiTheme="minorHAnsi" w:hAnsiTheme="minorHAnsi" w:cstheme="minorHAnsi"/>
          <w:sz w:val="20"/>
          <w:szCs w:val="20"/>
        </w:rPr>
        <w:t>ser</w:t>
      </w:r>
      <w:proofErr w:type="spellEnd"/>
      <w:r w:rsidRPr="003A1FA3">
        <w:rPr>
          <w:rFonts w:asciiTheme="minorHAnsi" w:hAnsiTheme="minorHAnsi" w:cstheme="minorHAnsi"/>
          <w:sz w:val="20"/>
          <w:szCs w:val="20"/>
        </w:rPr>
        <w:t xml:space="preserve"> </w:t>
      </w:r>
      <w:proofErr w:type="spellStart"/>
      <w:r w:rsidRPr="003A1FA3">
        <w:rPr>
          <w:rFonts w:asciiTheme="minorHAnsi" w:hAnsiTheme="minorHAnsi" w:cstheme="minorHAnsi"/>
          <w:sz w:val="20"/>
          <w:szCs w:val="20"/>
        </w:rPr>
        <w:t>programades</w:t>
      </w:r>
      <w:proofErr w:type="spellEnd"/>
      <w:r w:rsidRPr="003A1FA3">
        <w:rPr>
          <w:rFonts w:asciiTheme="minorHAnsi" w:hAnsiTheme="minorHAnsi" w:cstheme="minorHAnsi"/>
          <w:sz w:val="20"/>
          <w:szCs w:val="20"/>
        </w:rPr>
        <w:t xml:space="preserve"> </w:t>
      </w:r>
      <w:proofErr w:type="spellStart"/>
      <w:r w:rsidRPr="003A1FA3">
        <w:rPr>
          <w:rFonts w:asciiTheme="minorHAnsi" w:hAnsiTheme="minorHAnsi" w:cstheme="minorHAnsi"/>
          <w:sz w:val="20"/>
          <w:szCs w:val="20"/>
        </w:rPr>
        <w:t>pels</w:t>
      </w:r>
      <w:proofErr w:type="spellEnd"/>
      <w:r w:rsidRPr="003A1FA3">
        <w:rPr>
          <w:rFonts w:asciiTheme="minorHAnsi" w:hAnsiTheme="minorHAnsi" w:cstheme="minorHAnsi"/>
          <w:sz w:val="20"/>
          <w:szCs w:val="20"/>
        </w:rPr>
        <w:t xml:space="preserve"> </w:t>
      </w:r>
      <w:proofErr w:type="spellStart"/>
      <w:r w:rsidRPr="003A1FA3">
        <w:rPr>
          <w:rFonts w:asciiTheme="minorHAnsi" w:hAnsiTheme="minorHAnsi" w:cstheme="minorHAnsi"/>
          <w:sz w:val="20"/>
          <w:szCs w:val="20"/>
        </w:rPr>
        <w:t>professors</w:t>
      </w:r>
      <w:proofErr w:type="spellEnd"/>
      <w:r w:rsidRPr="003A1FA3">
        <w:rPr>
          <w:rFonts w:asciiTheme="minorHAnsi" w:hAnsiTheme="minorHAnsi" w:cstheme="minorHAnsi"/>
          <w:sz w:val="20"/>
          <w:szCs w:val="20"/>
        </w:rPr>
        <w:t xml:space="preserve"> que n’</w:t>
      </w:r>
      <w:proofErr w:type="spellStart"/>
      <w:r w:rsidRPr="003A1FA3">
        <w:rPr>
          <w:rFonts w:asciiTheme="minorHAnsi" w:hAnsiTheme="minorHAnsi" w:cstheme="minorHAnsi"/>
          <w:sz w:val="20"/>
          <w:szCs w:val="20"/>
        </w:rPr>
        <w:t>avisaran</w:t>
      </w:r>
      <w:proofErr w:type="spellEnd"/>
      <w:r w:rsidRPr="003A1FA3">
        <w:rPr>
          <w:rFonts w:asciiTheme="minorHAnsi" w:hAnsiTheme="minorHAnsi" w:cstheme="minorHAnsi"/>
          <w:sz w:val="20"/>
          <w:szCs w:val="20"/>
        </w:rPr>
        <w:t xml:space="preserve"> </w:t>
      </w:r>
      <w:proofErr w:type="spellStart"/>
      <w:r w:rsidRPr="003A1FA3">
        <w:rPr>
          <w:rFonts w:asciiTheme="minorHAnsi" w:hAnsiTheme="minorHAnsi" w:cstheme="minorHAnsi"/>
          <w:sz w:val="20"/>
          <w:szCs w:val="20"/>
        </w:rPr>
        <w:t>anticipadament</w:t>
      </w:r>
      <w:proofErr w:type="spellEnd"/>
      <w:r w:rsidRPr="003A1FA3">
        <w:rPr>
          <w:rFonts w:asciiTheme="minorHAnsi" w:hAnsiTheme="minorHAnsi" w:cstheme="minorHAnsi"/>
          <w:sz w:val="20"/>
          <w:szCs w:val="20"/>
        </w:rPr>
        <w:t xml:space="preserve"> els </w:t>
      </w:r>
      <w:proofErr w:type="spellStart"/>
      <w:r w:rsidRPr="003A1FA3">
        <w:rPr>
          <w:rFonts w:asciiTheme="minorHAnsi" w:hAnsiTheme="minorHAnsi" w:cstheme="minorHAnsi"/>
          <w:sz w:val="20"/>
          <w:szCs w:val="20"/>
        </w:rPr>
        <w:t>estudiants</w:t>
      </w:r>
      <w:proofErr w:type="spellEnd"/>
      <w:r w:rsidRPr="003A1FA3">
        <w:rPr>
          <w:rFonts w:asciiTheme="minorHAnsi" w:hAnsiTheme="minorHAnsi" w:cstheme="minorHAnsi"/>
          <w:sz w:val="20"/>
          <w:szCs w:val="20"/>
        </w:rPr>
        <w:t>.</w:t>
      </w:r>
    </w:p>
    <w:p w14:paraId="14B340CD" w14:textId="77777777" w:rsidR="004C3E70" w:rsidRPr="007014FA" w:rsidRDefault="004C3E70" w:rsidP="004C3E70">
      <w:pPr>
        <w:spacing w:before="120"/>
        <w:jc w:val="center"/>
        <w:rPr>
          <w:rFonts w:ascii="Arial" w:hAnsi="Arial" w:cs="Arial"/>
          <w:b/>
          <w:sz w:val="20"/>
          <w:szCs w:val="20"/>
        </w:rPr>
      </w:pPr>
      <w:r w:rsidRPr="007014FA">
        <w:rPr>
          <w:rFonts w:ascii="Arial" w:hAnsi="Arial" w:cs="Arial"/>
          <w:b/>
          <w:sz w:val="20"/>
          <w:szCs w:val="20"/>
        </w:rPr>
        <w:sym w:font="Wingdings 2" w:char="F0AC"/>
      </w:r>
      <w:r w:rsidRPr="007014FA">
        <w:rPr>
          <w:rFonts w:ascii="Arial" w:hAnsi="Arial" w:cs="Arial"/>
          <w:b/>
          <w:sz w:val="20"/>
          <w:szCs w:val="20"/>
        </w:rPr>
        <w:sym w:font="Wingdings 2" w:char="F0AD"/>
      </w:r>
      <w:r w:rsidRPr="007014FA">
        <w:rPr>
          <w:rFonts w:ascii="Arial" w:hAnsi="Arial" w:cs="Arial"/>
          <w:b/>
          <w:sz w:val="20"/>
          <w:szCs w:val="20"/>
        </w:rPr>
        <w:sym w:font="Wingdings 2" w:char="F0AC"/>
      </w:r>
    </w:p>
    <w:p w14:paraId="3BC9A3EF" w14:textId="77777777" w:rsidR="004C3E70" w:rsidRPr="0010669B" w:rsidRDefault="004C3E70" w:rsidP="004C3E70">
      <w:pPr>
        <w:jc w:val="both"/>
        <w:rPr>
          <w:rFonts w:ascii="Arial" w:hAnsi="Arial" w:cs="Arial"/>
          <w:b/>
          <w:i/>
          <w:color w:val="002060"/>
          <w:sz w:val="18"/>
          <w:szCs w:val="18"/>
        </w:rPr>
      </w:pPr>
      <w:r w:rsidRPr="0010669B">
        <w:rPr>
          <w:rFonts w:ascii="Arial" w:hAnsi="Arial" w:cs="Arial"/>
          <w:b/>
          <w:i/>
          <w:color w:val="002060"/>
          <w:sz w:val="18"/>
          <w:szCs w:val="18"/>
        </w:rPr>
        <w:t>DISPENSE D’ASSIDUITÉ</w:t>
      </w:r>
    </w:p>
    <w:p w14:paraId="41A2C8CA" w14:textId="77777777" w:rsidR="004C3E70" w:rsidRPr="0010669B" w:rsidRDefault="004C3E70" w:rsidP="004C3E70">
      <w:pPr>
        <w:spacing w:before="120"/>
        <w:jc w:val="both"/>
        <w:rPr>
          <w:rFonts w:asciiTheme="minorHAnsi" w:hAnsiTheme="minorHAnsi" w:cstheme="minorHAnsi"/>
          <w:i/>
          <w:color w:val="002060"/>
          <w:sz w:val="18"/>
          <w:szCs w:val="18"/>
        </w:rPr>
      </w:pPr>
      <w:r w:rsidRPr="0010669B">
        <w:rPr>
          <w:rFonts w:asciiTheme="minorHAnsi" w:hAnsiTheme="minorHAnsi" w:cstheme="minorHAnsi"/>
          <w:i/>
          <w:color w:val="002060"/>
          <w:sz w:val="18"/>
          <w:szCs w:val="18"/>
        </w:rPr>
        <w:tab/>
        <w:t xml:space="preserve">La présence aux cours est obligatoire. Une </w:t>
      </w:r>
      <w:r w:rsidRPr="0010669B">
        <w:rPr>
          <w:rFonts w:asciiTheme="minorHAnsi" w:hAnsiTheme="minorHAnsi" w:cstheme="minorHAnsi"/>
          <w:b/>
          <w:i/>
          <w:color w:val="002060"/>
          <w:sz w:val="18"/>
          <w:szCs w:val="18"/>
        </w:rPr>
        <w:t>dispense d’assiduité</w:t>
      </w:r>
      <w:r w:rsidRPr="0010669B">
        <w:rPr>
          <w:rFonts w:asciiTheme="minorHAnsi" w:hAnsiTheme="minorHAnsi" w:cstheme="minorHAnsi"/>
          <w:i/>
          <w:color w:val="002060"/>
          <w:sz w:val="18"/>
          <w:szCs w:val="18"/>
        </w:rPr>
        <w:t xml:space="preserve"> peut être demandée par </w:t>
      </w:r>
      <w:proofErr w:type="spellStart"/>
      <w:r w:rsidRPr="0010669B">
        <w:rPr>
          <w:rFonts w:asciiTheme="minorHAnsi" w:hAnsiTheme="minorHAnsi" w:cstheme="minorHAnsi"/>
          <w:i/>
          <w:color w:val="002060"/>
          <w:sz w:val="18"/>
          <w:szCs w:val="18"/>
        </w:rPr>
        <w:t>tout</w:t>
      </w:r>
      <w:r>
        <w:rPr>
          <w:rFonts w:asciiTheme="minorHAnsi" w:hAnsiTheme="minorHAnsi" w:cstheme="minorHAnsi"/>
          <w:i/>
          <w:color w:val="002060"/>
          <w:sz w:val="18"/>
          <w:szCs w:val="18"/>
        </w:rPr>
        <w:t>·</w:t>
      </w:r>
      <w:r w:rsidRPr="0010669B">
        <w:rPr>
          <w:rFonts w:asciiTheme="minorHAnsi" w:hAnsiTheme="minorHAnsi" w:cstheme="minorHAnsi"/>
          <w:i/>
          <w:color w:val="002060"/>
          <w:sz w:val="18"/>
          <w:szCs w:val="18"/>
        </w:rPr>
        <w:t>e</w:t>
      </w:r>
      <w:proofErr w:type="spellEnd"/>
      <w:r w:rsidRPr="0010669B">
        <w:rPr>
          <w:rFonts w:asciiTheme="minorHAnsi" w:hAnsiTheme="minorHAnsi" w:cstheme="minorHAnsi"/>
          <w:i/>
          <w:color w:val="002060"/>
          <w:sz w:val="18"/>
          <w:szCs w:val="18"/>
        </w:rPr>
        <w:t xml:space="preserve"> </w:t>
      </w:r>
      <w:proofErr w:type="spellStart"/>
      <w:r w:rsidRPr="0010669B">
        <w:rPr>
          <w:rFonts w:asciiTheme="minorHAnsi" w:hAnsiTheme="minorHAnsi" w:cstheme="minorHAnsi"/>
          <w:i/>
          <w:color w:val="002060"/>
          <w:sz w:val="18"/>
          <w:szCs w:val="18"/>
        </w:rPr>
        <w:t>étudiant</w:t>
      </w:r>
      <w:r>
        <w:rPr>
          <w:rFonts w:asciiTheme="minorHAnsi" w:hAnsiTheme="minorHAnsi" w:cstheme="minorHAnsi"/>
          <w:i/>
          <w:color w:val="002060"/>
          <w:sz w:val="18"/>
          <w:szCs w:val="18"/>
        </w:rPr>
        <w:t>·</w:t>
      </w:r>
      <w:r w:rsidRPr="0010669B">
        <w:rPr>
          <w:rFonts w:asciiTheme="minorHAnsi" w:hAnsiTheme="minorHAnsi" w:cstheme="minorHAnsi"/>
          <w:i/>
          <w:color w:val="002060"/>
          <w:sz w:val="18"/>
          <w:szCs w:val="18"/>
        </w:rPr>
        <w:t>e</w:t>
      </w:r>
      <w:proofErr w:type="spellEnd"/>
      <w:r w:rsidRPr="0010669B">
        <w:rPr>
          <w:rFonts w:asciiTheme="minorHAnsi" w:hAnsiTheme="minorHAnsi" w:cstheme="minorHAnsi"/>
          <w:i/>
          <w:color w:val="002060"/>
          <w:sz w:val="18"/>
          <w:szCs w:val="18"/>
        </w:rPr>
        <w:t xml:space="preserve"> qui ne peut pas assister aux cours, grâce au formulaire adéquat à retirer au secrétariat de l’IFCT. Les demandes de dispense d’assiduité doivent être faites pour chaque ECUE et sont accompagnées des documents justificatifs correspondants. Les personnes qui bénéficient d’une dispense d’assiduité peuvent demander l’accès à l’enseignement à distance.</w:t>
      </w:r>
    </w:p>
    <w:p w14:paraId="1CFDB35E" w14:textId="77777777" w:rsidR="004C3E70" w:rsidRPr="0010669B" w:rsidRDefault="004C3E70" w:rsidP="004C3E70">
      <w:pPr>
        <w:spacing w:before="120"/>
        <w:jc w:val="both"/>
        <w:rPr>
          <w:rFonts w:ascii="Arial" w:hAnsi="Arial" w:cs="Arial"/>
          <w:b/>
          <w:i/>
          <w:color w:val="002060"/>
          <w:sz w:val="18"/>
          <w:szCs w:val="18"/>
        </w:rPr>
      </w:pPr>
      <w:r w:rsidRPr="0010669B">
        <w:rPr>
          <w:rFonts w:ascii="Arial" w:hAnsi="Arial" w:cs="Arial"/>
          <w:b/>
          <w:i/>
          <w:color w:val="002060"/>
          <w:sz w:val="18"/>
          <w:szCs w:val="18"/>
        </w:rPr>
        <w:lastRenderedPageBreak/>
        <w:t>CONTRÔLE CONTINU</w:t>
      </w:r>
    </w:p>
    <w:p w14:paraId="4BD6E9A6" w14:textId="77777777" w:rsidR="004C3E70" w:rsidRPr="0010669B" w:rsidRDefault="004C3E70" w:rsidP="004C3E70">
      <w:pPr>
        <w:spacing w:before="120"/>
        <w:jc w:val="both"/>
        <w:rPr>
          <w:rFonts w:asciiTheme="minorHAnsi" w:hAnsiTheme="minorHAnsi" w:cstheme="minorHAnsi"/>
          <w:i/>
          <w:color w:val="002060"/>
          <w:sz w:val="18"/>
          <w:szCs w:val="18"/>
        </w:rPr>
      </w:pPr>
      <w:r w:rsidRPr="0010669B">
        <w:rPr>
          <w:rFonts w:asciiTheme="minorHAnsi" w:hAnsiTheme="minorHAnsi" w:cstheme="minorHAnsi"/>
          <w:i/>
          <w:color w:val="002060"/>
          <w:sz w:val="18"/>
          <w:szCs w:val="18"/>
        </w:rPr>
        <w:tab/>
      </w:r>
      <w:r>
        <w:rPr>
          <w:rFonts w:asciiTheme="minorHAnsi" w:hAnsiTheme="minorHAnsi" w:cstheme="minorHAnsi"/>
          <w:i/>
          <w:color w:val="002060"/>
          <w:sz w:val="18"/>
          <w:szCs w:val="18"/>
        </w:rPr>
        <w:t>Depuis</w:t>
      </w:r>
      <w:r w:rsidRPr="0010669B">
        <w:rPr>
          <w:rFonts w:asciiTheme="minorHAnsi" w:hAnsiTheme="minorHAnsi" w:cstheme="minorHAnsi"/>
          <w:i/>
          <w:color w:val="002060"/>
          <w:sz w:val="18"/>
          <w:szCs w:val="18"/>
        </w:rPr>
        <w:t xml:space="preserve"> la rentrée 2019-2020, toutes les évaluations et </w:t>
      </w:r>
      <w:r w:rsidRPr="0010669B">
        <w:rPr>
          <w:rFonts w:asciiTheme="minorHAnsi" w:hAnsiTheme="minorHAnsi" w:cstheme="minorHAnsi"/>
          <w:b/>
          <w:i/>
          <w:color w:val="002060"/>
          <w:sz w:val="18"/>
          <w:szCs w:val="18"/>
        </w:rPr>
        <w:t>contrôles des connaissances</w:t>
      </w:r>
      <w:r w:rsidRPr="0010669B">
        <w:rPr>
          <w:rFonts w:asciiTheme="minorHAnsi" w:hAnsiTheme="minorHAnsi" w:cstheme="minorHAnsi"/>
          <w:i/>
          <w:color w:val="002060"/>
          <w:sz w:val="18"/>
          <w:szCs w:val="18"/>
        </w:rPr>
        <w:t xml:space="preserve"> des formations se font sous la forme de contrôle continu </w:t>
      </w:r>
      <w:proofErr w:type="spellStart"/>
      <w:r w:rsidRPr="0010669B">
        <w:rPr>
          <w:rFonts w:asciiTheme="minorHAnsi" w:hAnsiTheme="minorHAnsi" w:cstheme="minorHAnsi"/>
          <w:i/>
          <w:color w:val="002060"/>
          <w:sz w:val="18"/>
          <w:szCs w:val="18"/>
        </w:rPr>
        <w:t>integral</w:t>
      </w:r>
      <w:proofErr w:type="spellEnd"/>
      <w:r w:rsidRPr="0010669B">
        <w:rPr>
          <w:rFonts w:asciiTheme="minorHAnsi" w:hAnsiTheme="minorHAnsi" w:cstheme="minorHAnsi"/>
          <w:i/>
          <w:color w:val="002060"/>
          <w:sz w:val="18"/>
          <w:szCs w:val="18"/>
        </w:rPr>
        <w:t>. Les étudiants dispensés d’</w:t>
      </w:r>
      <w:proofErr w:type="spellStart"/>
      <w:r w:rsidRPr="0010669B">
        <w:rPr>
          <w:rFonts w:asciiTheme="minorHAnsi" w:hAnsiTheme="minorHAnsi" w:cstheme="minorHAnsi"/>
          <w:i/>
          <w:color w:val="002060"/>
          <w:sz w:val="18"/>
          <w:szCs w:val="18"/>
        </w:rPr>
        <w:t>assiduïté</w:t>
      </w:r>
      <w:proofErr w:type="spellEnd"/>
      <w:r w:rsidRPr="0010669B">
        <w:rPr>
          <w:rFonts w:asciiTheme="minorHAnsi" w:hAnsiTheme="minorHAnsi" w:cstheme="minorHAnsi"/>
          <w:i/>
          <w:color w:val="002060"/>
          <w:sz w:val="18"/>
          <w:szCs w:val="18"/>
        </w:rPr>
        <w:t xml:space="preserve"> ainsi que ceux qui suivent la formation à distance sont évalués selon le même régime de contrôle continu intégral</w:t>
      </w:r>
      <w:r>
        <w:rPr>
          <w:rFonts w:asciiTheme="minorHAnsi" w:hAnsiTheme="minorHAnsi" w:cstheme="minorHAnsi"/>
          <w:i/>
          <w:color w:val="002060"/>
          <w:sz w:val="18"/>
          <w:szCs w:val="18"/>
        </w:rPr>
        <w:t xml:space="preserve"> </w:t>
      </w:r>
      <w:r w:rsidRPr="0010669B">
        <w:rPr>
          <w:rFonts w:asciiTheme="minorHAnsi" w:hAnsiTheme="minorHAnsi" w:cstheme="minorHAnsi"/>
          <w:i/>
          <w:color w:val="002060"/>
          <w:sz w:val="18"/>
          <w:szCs w:val="18"/>
        </w:rPr>
        <w:t>(cf. tableau des MCC dans le livret des études).</w:t>
      </w:r>
    </w:p>
    <w:p w14:paraId="0ECE709B" w14:textId="77777777" w:rsidR="004C3E70" w:rsidRDefault="004C3E70" w:rsidP="004C3E70">
      <w:pPr>
        <w:spacing w:before="120"/>
        <w:jc w:val="both"/>
        <w:rPr>
          <w:rFonts w:asciiTheme="minorHAnsi" w:hAnsiTheme="minorHAnsi" w:cstheme="minorHAnsi"/>
          <w:i/>
          <w:sz w:val="18"/>
          <w:szCs w:val="18"/>
        </w:rPr>
      </w:pPr>
      <w:r w:rsidRPr="0010669B">
        <w:rPr>
          <w:rFonts w:asciiTheme="minorHAnsi" w:hAnsiTheme="minorHAnsi" w:cstheme="minorHAnsi"/>
          <w:i/>
          <w:color w:val="002060"/>
          <w:sz w:val="18"/>
          <w:szCs w:val="18"/>
        </w:rPr>
        <w:tab/>
        <w:t xml:space="preserve">Chaque </w:t>
      </w:r>
      <w:proofErr w:type="spellStart"/>
      <w:r w:rsidRPr="0010669B">
        <w:rPr>
          <w:rFonts w:asciiTheme="minorHAnsi" w:hAnsiTheme="minorHAnsi" w:cstheme="minorHAnsi"/>
          <w:i/>
          <w:color w:val="002060"/>
          <w:sz w:val="18"/>
          <w:szCs w:val="18"/>
        </w:rPr>
        <w:t>étudiant</w:t>
      </w:r>
      <w:r>
        <w:rPr>
          <w:rFonts w:asciiTheme="minorHAnsi" w:hAnsiTheme="minorHAnsi" w:cstheme="minorHAnsi"/>
          <w:i/>
          <w:color w:val="002060"/>
          <w:sz w:val="18"/>
          <w:szCs w:val="18"/>
        </w:rPr>
        <w:t>·e</w:t>
      </w:r>
      <w:proofErr w:type="spellEnd"/>
      <w:r w:rsidRPr="0010669B">
        <w:rPr>
          <w:rFonts w:asciiTheme="minorHAnsi" w:hAnsiTheme="minorHAnsi" w:cstheme="minorHAnsi"/>
          <w:i/>
          <w:color w:val="002060"/>
          <w:sz w:val="18"/>
          <w:szCs w:val="18"/>
        </w:rPr>
        <w:t xml:space="preserve"> à distance </w:t>
      </w:r>
      <w:r>
        <w:rPr>
          <w:rFonts w:asciiTheme="minorHAnsi" w:hAnsiTheme="minorHAnsi" w:cstheme="minorHAnsi"/>
          <w:i/>
          <w:color w:val="002060"/>
          <w:sz w:val="18"/>
          <w:szCs w:val="18"/>
        </w:rPr>
        <w:t>a</w:t>
      </w:r>
      <w:r w:rsidRPr="0010669B">
        <w:rPr>
          <w:rFonts w:asciiTheme="minorHAnsi" w:hAnsiTheme="minorHAnsi" w:cstheme="minorHAnsi"/>
          <w:i/>
          <w:color w:val="002060"/>
          <w:sz w:val="18"/>
          <w:szCs w:val="18"/>
        </w:rPr>
        <w:t xml:space="preserve"> la responsabilité de contacter les professeurs de chaque ECUE pour assurer le suivi des évaluations et des travaux demandés. En cas de difficulté (manque d’adresse mail, contact compliqué…), les étudiants doivent signaler le dysfonctionnement au secrétariat de l’IFCT</w:t>
      </w:r>
      <w:r w:rsidRPr="0010669B">
        <w:rPr>
          <w:rFonts w:asciiTheme="minorHAnsi" w:hAnsiTheme="minorHAnsi" w:cstheme="minorHAnsi"/>
          <w:i/>
          <w:sz w:val="18"/>
          <w:szCs w:val="18"/>
        </w:rPr>
        <w:t xml:space="preserve"> (</w:t>
      </w:r>
      <w:hyperlink r:id="rId10" w:history="1">
        <w:r w:rsidRPr="0010669B">
          <w:rPr>
            <w:rStyle w:val="Lienhypertexte"/>
            <w:rFonts w:asciiTheme="minorHAnsi" w:hAnsiTheme="minorHAnsi" w:cstheme="minorHAnsi"/>
            <w:i/>
            <w:sz w:val="18"/>
            <w:szCs w:val="18"/>
          </w:rPr>
          <w:t>ifct@univ-perp.fr</w:t>
        </w:r>
      </w:hyperlink>
      <w:r w:rsidRPr="0010669B">
        <w:rPr>
          <w:rFonts w:asciiTheme="minorHAnsi" w:hAnsiTheme="minorHAnsi" w:cstheme="minorHAnsi"/>
          <w:i/>
          <w:sz w:val="18"/>
          <w:szCs w:val="18"/>
        </w:rPr>
        <w:t xml:space="preserve">). </w:t>
      </w:r>
    </w:p>
    <w:p w14:paraId="20C2A1FC" w14:textId="77777777" w:rsidR="004C3E70" w:rsidRDefault="004C3E70" w:rsidP="004C3E70">
      <w:pPr>
        <w:spacing w:before="120"/>
        <w:jc w:val="both"/>
        <w:rPr>
          <w:rFonts w:asciiTheme="minorHAnsi" w:hAnsiTheme="minorHAnsi" w:cstheme="minorHAnsi"/>
          <w:i/>
          <w:sz w:val="18"/>
          <w:szCs w:val="18"/>
        </w:rPr>
      </w:pPr>
      <w:r>
        <w:rPr>
          <w:rFonts w:asciiTheme="minorHAnsi" w:hAnsiTheme="minorHAnsi" w:cstheme="minorHAnsi"/>
          <w:i/>
          <w:sz w:val="18"/>
          <w:szCs w:val="18"/>
        </w:rPr>
        <w:tab/>
        <w:t>Les enseignants peuvent demander des travaux personnels qui font partie de l’activité pédagogique, sans évaluation par une note intégrée à la moyenne du contrôle continu.</w:t>
      </w:r>
    </w:p>
    <w:p w14:paraId="65CCF272" w14:textId="77777777" w:rsidR="004C3E70" w:rsidRPr="003A1FA3" w:rsidRDefault="004C3E70" w:rsidP="004C3E70">
      <w:pPr>
        <w:shd w:val="clear" w:color="auto" w:fill="F2CEED" w:themeFill="accent5" w:themeFillTint="33"/>
        <w:spacing w:before="120"/>
        <w:jc w:val="both"/>
        <w:rPr>
          <w:rFonts w:ascii="Arial" w:hAnsi="Arial" w:cs="Arial"/>
          <w:b/>
          <w:i/>
          <w:color w:val="002060"/>
          <w:sz w:val="18"/>
          <w:szCs w:val="18"/>
        </w:rPr>
      </w:pPr>
      <w:r w:rsidRPr="003A1FA3">
        <w:rPr>
          <w:rFonts w:ascii="Arial" w:hAnsi="Arial" w:cs="Arial"/>
          <w:b/>
          <w:i/>
          <w:color w:val="002060"/>
          <w:sz w:val="18"/>
          <w:szCs w:val="18"/>
        </w:rPr>
        <w:t>COURS SANS ÉCRAN</w:t>
      </w:r>
    </w:p>
    <w:p w14:paraId="027DFE92" w14:textId="77777777" w:rsidR="004C3E70" w:rsidRDefault="004C3E70" w:rsidP="004C3E70">
      <w:pPr>
        <w:shd w:val="clear" w:color="auto" w:fill="F2CEED" w:themeFill="accent5" w:themeFillTint="33"/>
        <w:spacing w:before="120"/>
        <w:jc w:val="both"/>
        <w:rPr>
          <w:rFonts w:asciiTheme="minorHAnsi" w:hAnsiTheme="minorHAnsi" w:cstheme="minorHAnsi"/>
          <w:i/>
          <w:color w:val="002060"/>
          <w:sz w:val="18"/>
          <w:szCs w:val="18"/>
        </w:rPr>
      </w:pPr>
      <w:r w:rsidRPr="003A1FA3">
        <w:rPr>
          <w:rFonts w:asciiTheme="minorHAnsi" w:hAnsiTheme="minorHAnsi" w:cstheme="minorHAnsi"/>
          <w:i/>
          <w:color w:val="002060"/>
          <w:sz w:val="18"/>
          <w:szCs w:val="18"/>
        </w:rPr>
        <w:tab/>
      </w:r>
      <w:r>
        <w:rPr>
          <w:rFonts w:asciiTheme="minorHAnsi" w:hAnsiTheme="minorHAnsi" w:cstheme="minorHAnsi"/>
          <w:i/>
          <w:color w:val="002060"/>
          <w:sz w:val="18"/>
          <w:szCs w:val="18"/>
        </w:rPr>
        <w:t>Depuis</w:t>
      </w:r>
      <w:r w:rsidRPr="003A1FA3">
        <w:rPr>
          <w:rFonts w:asciiTheme="minorHAnsi" w:hAnsiTheme="minorHAnsi" w:cstheme="minorHAnsi"/>
          <w:i/>
          <w:color w:val="002060"/>
          <w:sz w:val="18"/>
          <w:szCs w:val="18"/>
        </w:rPr>
        <w:t xml:space="preserve"> 2024-2025, les étudiants ne peuvent plus utiliser d’ordinateur portable, de tablette</w:t>
      </w:r>
      <w:r>
        <w:rPr>
          <w:rFonts w:asciiTheme="minorHAnsi" w:hAnsiTheme="minorHAnsi" w:cstheme="minorHAnsi"/>
          <w:i/>
          <w:color w:val="002060"/>
          <w:sz w:val="18"/>
          <w:szCs w:val="18"/>
        </w:rPr>
        <w:t xml:space="preserve">, </w:t>
      </w:r>
      <w:r w:rsidRPr="003A1FA3">
        <w:rPr>
          <w:rFonts w:asciiTheme="minorHAnsi" w:hAnsiTheme="minorHAnsi" w:cstheme="minorHAnsi"/>
          <w:i/>
          <w:color w:val="002060"/>
          <w:sz w:val="18"/>
          <w:szCs w:val="18"/>
        </w:rPr>
        <w:t>de téléphone</w:t>
      </w:r>
      <w:r>
        <w:rPr>
          <w:rFonts w:asciiTheme="minorHAnsi" w:hAnsiTheme="minorHAnsi" w:cstheme="minorHAnsi"/>
          <w:i/>
          <w:color w:val="002060"/>
          <w:sz w:val="18"/>
          <w:szCs w:val="18"/>
        </w:rPr>
        <w:t xml:space="preserve"> ou de montres connectées</w:t>
      </w:r>
      <w:r w:rsidRPr="003A1FA3">
        <w:rPr>
          <w:rFonts w:asciiTheme="minorHAnsi" w:hAnsiTheme="minorHAnsi" w:cstheme="minorHAnsi"/>
          <w:i/>
          <w:color w:val="002060"/>
          <w:sz w:val="18"/>
          <w:szCs w:val="18"/>
        </w:rPr>
        <w:t xml:space="preserve"> pendant les cours. Les matériels informatiques et de téléphonie sont conservés dans les sacs personnels ou déposés à l’entrée de la salle. Tou</w:t>
      </w:r>
      <w:r>
        <w:rPr>
          <w:rFonts w:asciiTheme="minorHAnsi" w:hAnsiTheme="minorHAnsi" w:cstheme="minorHAnsi"/>
          <w:i/>
          <w:color w:val="002060"/>
          <w:sz w:val="18"/>
          <w:szCs w:val="18"/>
        </w:rPr>
        <w:t>t</w:t>
      </w:r>
      <w:r w:rsidRPr="003A1FA3">
        <w:rPr>
          <w:rFonts w:asciiTheme="minorHAnsi" w:hAnsiTheme="minorHAnsi" w:cstheme="minorHAnsi"/>
          <w:i/>
          <w:color w:val="002060"/>
          <w:sz w:val="18"/>
          <w:szCs w:val="18"/>
        </w:rPr>
        <w:t xml:space="preserve"> contrevenant à la règle s’expose à un refus d’</w:t>
      </w:r>
      <w:proofErr w:type="spellStart"/>
      <w:r w:rsidRPr="003A1FA3">
        <w:rPr>
          <w:rFonts w:asciiTheme="minorHAnsi" w:hAnsiTheme="minorHAnsi" w:cstheme="minorHAnsi"/>
          <w:i/>
          <w:color w:val="002060"/>
          <w:sz w:val="18"/>
          <w:szCs w:val="18"/>
        </w:rPr>
        <w:t>accés</w:t>
      </w:r>
      <w:proofErr w:type="spellEnd"/>
      <w:r w:rsidRPr="003A1FA3">
        <w:rPr>
          <w:rFonts w:asciiTheme="minorHAnsi" w:hAnsiTheme="minorHAnsi" w:cstheme="minorHAnsi"/>
          <w:i/>
          <w:color w:val="002060"/>
          <w:sz w:val="18"/>
          <w:szCs w:val="18"/>
        </w:rPr>
        <w:t xml:space="preserve"> à la salle de cours. Des séances ou cours spécifiques avec utilisation d’un matériel informatique pourront être programmés par les enseignants qui préviendront les étudiants à l’avance.</w:t>
      </w:r>
    </w:p>
    <w:p w14:paraId="1A56BD3D" w14:textId="77777777" w:rsidR="00195DE0" w:rsidRDefault="00195DE0"/>
    <w:sectPr w:rsidR="00195DE0" w:rsidSect="004C3E7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68FB3" w14:textId="77777777" w:rsidR="001E22ED" w:rsidRDefault="001E22ED" w:rsidP="001E22ED">
      <w:r>
        <w:separator/>
      </w:r>
    </w:p>
  </w:endnote>
  <w:endnote w:type="continuationSeparator" w:id="0">
    <w:p w14:paraId="769047BA" w14:textId="77777777" w:rsidR="001E22ED" w:rsidRDefault="001E22ED" w:rsidP="001E2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976D3" w14:textId="77777777" w:rsidR="001E22ED" w:rsidRDefault="001E22ED" w:rsidP="001E22ED">
      <w:r>
        <w:separator/>
      </w:r>
    </w:p>
  </w:footnote>
  <w:footnote w:type="continuationSeparator" w:id="0">
    <w:p w14:paraId="64FDE851" w14:textId="77777777" w:rsidR="001E22ED" w:rsidRDefault="001E22ED" w:rsidP="001E2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E72F22"/>
    <w:multiLevelType w:val="hybridMultilevel"/>
    <w:tmpl w:val="9BC0AA80"/>
    <w:lvl w:ilvl="0" w:tplc="A110642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E70"/>
    <w:rsid w:val="00195DE0"/>
    <w:rsid w:val="001E22ED"/>
    <w:rsid w:val="004C3E70"/>
    <w:rsid w:val="00506344"/>
    <w:rsid w:val="00715CB7"/>
    <w:rsid w:val="00720E0B"/>
    <w:rsid w:val="0074134F"/>
    <w:rsid w:val="007A5FDF"/>
    <w:rsid w:val="00D5733B"/>
    <w:rsid w:val="00E65B7D"/>
    <w:rsid w:val="00EB0F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67AB6"/>
  <w15:chartTrackingRefBased/>
  <w15:docId w15:val="{EB23FB53-2265-4169-BA05-2698558AC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E70"/>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4C3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C3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C3E7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C3E7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C3E7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C3E70"/>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C3E70"/>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C3E70"/>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nhideWhenUsed/>
    <w:qFormat/>
    <w:rsid w:val="004C3E70"/>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C3E7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C3E7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C3E7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C3E7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C3E7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C3E7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C3E7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C3E7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C3E70"/>
    <w:rPr>
      <w:rFonts w:eastAsiaTheme="majorEastAsia" w:cstheme="majorBidi"/>
      <w:color w:val="272727" w:themeColor="text1" w:themeTint="D8"/>
    </w:rPr>
  </w:style>
  <w:style w:type="paragraph" w:styleId="Titre">
    <w:name w:val="Title"/>
    <w:basedOn w:val="Normal"/>
    <w:next w:val="Normal"/>
    <w:link w:val="TitreCar"/>
    <w:uiPriority w:val="10"/>
    <w:qFormat/>
    <w:rsid w:val="004C3E70"/>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3E7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C3E7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3E7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C3E70"/>
    <w:pPr>
      <w:spacing w:before="160"/>
      <w:jc w:val="center"/>
    </w:pPr>
    <w:rPr>
      <w:i/>
      <w:iCs/>
      <w:color w:val="404040" w:themeColor="text1" w:themeTint="BF"/>
    </w:rPr>
  </w:style>
  <w:style w:type="character" w:customStyle="1" w:styleId="CitationCar">
    <w:name w:val="Citation Car"/>
    <w:basedOn w:val="Policepardfaut"/>
    <w:link w:val="Citation"/>
    <w:uiPriority w:val="29"/>
    <w:rsid w:val="004C3E70"/>
    <w:rPr>
      <w:i/>
      <w:iCs/>
      <w:color w:val="404040" w:themeColor="text1" w:themeTint="BF"/>
    </w:rPr>
  </w:style>
  <w:style w:type="paragraph" w:styleId="Paragraphedeliste">
    <w:name w:val="List Paragraph"/>
    <w:basedOn w:val="Normal"/>
    <w:uiPriority w:val="34"/>
    <w:qFormat/>
    <w:rsid w:val="004C3E70"/>
    <w:pPr>
      <w:ind w:left="720"/>
      <w:contextualSpacing/>
    </w:pPr>
  </w:style>
  <w:style w:type="character" w:styleId="Accentuationintense">
    <w:name w:val="Intense Emphasis"/>
    <w:basedOn w:val="Policepardfaut"/>
    <w:uiPriority w:val="21"/>
    <w:qFormat/>
    <w:rsid w:val="004C3E70"/>
    <w:rPr>
      <w:i/>
      <w:iCs/>
      <w:color w:val="0F4761" w:themeColor="accent1" w:themeShade="BF"/>
    </w:rPr>
  </w:style>
  <w:style w:type="paragraph" w:styleId="Citationintense">
    <w:name w:val="Intense Quote"/>
    <w:basedOn w:val="Normal"/>
    <w:next w:val="Normal"/>
    <w:link w:val="CitationintenseCar"/>
    <w:uiPriority w:val="30"/>
    <w:qFormat/>
    <w:rsid w:val="004C3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3E70"/>
    <w:rPr>
      <w:i/>
      <w:iCs/>
      <w:color w:val="0F4761" w:themeColor="accent1" w:themeShade="BF"/>
    </w:rPr>
  </w:style>
  <w:style w:type="character" w:styleId="Rfrenceintense">
    <w:name w:val="Intense Reference"/>
    <w:basedOn w:val="Policepardfaut"/>
    <w:uiPriority w:val="32"/>
    <w:qFormat/>
    <w:rsid w:val="004C3E70"/>
    <w:rPr>
      <w:b/>
      <w:bCs/>
      <w:smallCaps/>
      <w:color w:val="0F4761" w:themeColor="accent1" w:themeShade="BF"/>
      <w:spacing w:val="5"/>
    </w:rPr>
  </w:style>
  <w:style w:type="character" w:styleId="Lienhypertexte">
    <w:name w:val="Hyperlink"/>
    <w:basedOn w:val="Policepardfaut"/>
    <w:uiPriority w:val="99"/>
    <w:rsid w:val="004C3E70"/>
    <w:rPr>
      <w:color w:val="0000FF"/>
      <w:u w:val="single"/>
    </w:rPr>
  </w:style>
  <w:style w:type="paragraph" w:styleId="En-tte">
    <w:name w:val="header"/>
    <w:basedOn w:val="Normal"/>
    <w:link w:val="En-tteCar"/>
    <w:uiPriority w:val="99"/>
    <w:unhideWhenUsed/>
    <w:rsid w:val="001E22ED"/>
    <w:pPr>
      <w:tabs>
        <w:tab w:val="center" w:pos="4536"/>
        <w:tab w:val="right" w:pos="9072"/>
      </w:tabs>
    </w:pPr>
  </w:style>
  <w:style w:type="character" w:customStyle="1" w:styleId="En-tteCar">
    <w:name w:val="En-tête Car"/>
    <w:basedOn w:val="Policepardfaut"/>
    <w:link w:val="En-tte"/>
    <w:uiPriority w:val="99"/>
    <w:rsid w:val="001E22ED"/>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unhideWhenUsed/>
    <w:rsid w:val="001E22ED"/>
    <w:pPr>
      <w:tabs>
        <w:tab w:val="center" w:pos="4536"/>
        <w:tab w:val="right" w:pos="9072"/>
      </w:tabs>
    </w:pPr>
  </w:style>
  <w:style w:type="character" w:customStyle="1" w:styleId="PieddepageCar">
    <w:name w:val="Pied de page Car"/>
    <w:basedOn w:val="Policepardfaut"/>
    <w:link w:val="Pieddepage"/>
    <w:uiPriority w:val="99"/>
    <w:rsid w:val="001E22ED"/>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univ-perp.fr/fr/etudia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fct@univ-perp.fr"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1238</Words>
  <Characters>6813</Characters>
  <Application>Microsoft Office Word</Application>
  <DocSecurity>0</DocSecurity>
  <Lines>56</Lines>
  <Paragraphs>16</Paragraphs>
  <ScaleCrop>false</ScaleCrop>
  <Company>UPVD</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Baylac Ferrer Alain</dc:creator>
  <cp:keywords/>
  <dc:description/>
  <cp:lastModifiedBy>Schatz Severine</cp:lastModifiedBy>
  <cp:revision>2</cp:revision>
  <dcterms:created xsi:type="dcterms:W3CDTF">2026-09-10T14:34:00Z</dcterms:created>
  <dcterms:modified xsi:type="dcterms:W3CDTF">2026-09-10T14:34:00Z</dcterms:modified>
</cp:coreProperties>
</file>